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36DB" w14:textId="77777777" w:rsidR="009B6759" w:rsidRDefault="009B6759" w:rsidP="000A0091">
      <w:pPr>
        <w:pStyle w:val="Sansinterligne"/>
        <w:rPr>
          <w:color w:val="002060"/>
        </w:rPr>
      </w:pPr>
    </w:p>
    <w:p w14:paraId="0F6F705D" w14:textId="77777777" w:rsidR="00EB13DB" w:rsidRDefault="00EB13DB" w:rsidP="000A0091">
      <w:pPr>
        <w:pStyle w:val="Sansinterligne"/>
        <w:rPr>
          <w:color w:val="002060"/>
        </w:rPr>
      </w:pPr>
    </w:p>
    <w:p w14:paraId="41365C2D" w14:textId="77777777" w:rsidR="00EB13DB" w:rsidRDefault="00EB13DB" w:rsidP="000A0091">
      <w:pPr>
        <w:pStyle w:val="Sansinterligne"/>
        <w:rPr>
          <w:color w:val="002060"/>
        </w:rPr>
      </w:pPr>
    </w:p>
    <w:p w14:paraId="7268C555" w14:textId="77777777" w:rsidR="00B24550" w:rsidRPr="00B24550" w:rsidRDefault="00EB13DB" w:rsidP="00B24550">
      <w:pPr>
        <w:pStyle w:val="Sansinterligne"/>
        <w:ind w:left="360"/>
        <w:rPr>
          <w:rFonts w:ascii="Arial Nova" w:hAnsi="Arial Nova"/>
          <w:color w:val="002060"/>
        </w:rPr>
      </w:pPr>
      <w:r w:rsidRPr="00CB697D">
        <w:rPr>
          <w:rFonts w:ascii="Arial Nova" w:hAnsi="Arial Nova"/>
          <w:color w:val="002060"/>
        </w:rPr>
        <w:t xml:space="preserve">Votre poste : </w:t>
      </w:r>
    </w:p>
    <w:p w14:paraId="06EEE5BC" w14:textId="2E780735" w:rsidR="00B24550" w:rsidRPr="00B24550" w:rsidRDefault="00C1206A" w:rsidP="00B24550">
      <w:pPr>
        <w:pStyle w:val="Sansinterligne"/>
        <w:ind w:left="360"/>
        <w:rPr>
          <w:rFonts w:ascii="Arial Nova" w:hAnsi="Arial Nova"/>
          <w:b/>
          <w:bCs/>
          <w:color w:val="002060"/>
        </w:rPr>
      </w:pPr>
      <w:r w:rsidRPr="00C1206A">
        <w:rPr>
          <w:rFonts w:ascii="Arial Nova" w:hAnsi="Arial Nova"/>
          <w:b/>
          <w:bCs/>
          <w:color w:val="002060"/>
        </w:rPr>
        <w:t xml:space="preserve">Médecin Coordonnateur en EHPAD F/H </w:t>
      </w:r>
    </w:p>
    <w:p w14:paraId="38675161" w14:textId="15F00ED4" w:rsidR="00B24550" w:rsidRPr="00B24550" w:rsidRDefault="00B24550" w:rsidP="00B24550">
      <w:pPr>
        <w:pStyle w:val="Sansinterligne"/>
        <w:ind w:left="360"/>
        <w:rPr>
          <w:rFonts w:ascii="Arial Nova" w:hAnsi="Arial Nova"/>
          <w:color w:val="002060"/>
        </w:rPr>
      </w:pPr>
    </w:p>
    <w:p w14:paraId="59FB7C09" w14:textId="417F17F3" w:rsidR="00A90695" w:rsidRPr="00FB04B4" w:rsidRDefault="00A90695" w:rsidP="001F1539">
      <w:pPr>
        <w:pStyle w:val="Sansinterligne"/>
        <w:ind w:left="360"/>
        <w:rPr>
          <w:color w:val="172949"/>
          <w:sz w:val="28"/>
          <w:szCs w:val="28"/>
        </w:rPr>
      </w:pPr>
    </w:p>
    <w:tbl>
      <w:tblPr>
        <w:tblW w:w="0" w:type="auto"/>
        <w:tblBorders>
          <w:top w:val="single" w:sz="2" w:space="0" w:color="8EAADB" w:themeColor="accent5" w:themeTint="99"/>
          <w:bottom w:val="single" w:sz="2" w:space="0" w:color="8EAADB" w:themeColor="accent5" w:themeTint="99"/>
        </w:tblBorders>
        <w:tblLook w:val="0480" w:firstRow="0" w:lastRow="0" w:firstColumn="1" w:lastColumn="0" w:noHBand="0" w:noVBand="1"/>
      </w:tblPr>
      <w:tblGrid>
        <w:gridCol w:w="4820"/>
        <w:gridCol w:w="5528"/>
      </w:tblGrid>
      <w:tr w:rsidR="00A90695" w:rsidRPr="008932A8" w14:paraId="37E010C1" w14:textId="77777777" w:rsidTr="00231AD7">
        <w:trPr>
          <w:trHeight w:val="266"/>
        </w:trPr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auto"/>
          </w:tcPr>
          <w:p w14:paraId="63DF57E6" w14:textId="77777777" w:rsidR="00A90695" w:rsidRPr="008932A8" w:rsidRDefault="00A90695" w:rsidP="00FC1601">
            <w:pPr>
              <w:widowControl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323E4F" w:themeColor="text2" w:themeShade="BF"/>
                <w:sz w:val="20"/>
              </w:rPr>
            </w:pP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auto"/>
          </w:tcPr>
          <w:p w14:paraId="0A3BEC2C" w14:textId="77777777" w:rsidR="00A90695" w:rsidRPr="008932A8" w:rsidRDefault="00A90695" w:rsidP="00FC1601">
            <w:pPr>
              <w:widowControl w:val="0"/>
              <w:jc w:val="both"/>
              <w:rPr>
                <w:rFonts w:eastAsia="Times New Roman"/>
                <w:color w:val="323E4F" w:themeColor="text2" w:themeShade="BF"/>
                <w:sz w:val="20"/>
                <w:szCs w:val="20"/>
              </w:rPr>
            </w:pPr>
          </w:p>
        </w:tc>
      </w:tr>
      <w:tr w:rsidR="00114F9C" w:rsidRPr="00F1027D" w14:paraId="3A9A6A0C" w14:textId="77777777" w:rsidTr="00EB13DB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  <w:hideMark/>
          </w:tcPr>
          <w:p w14:paraId="29EF7B81" w14:textId="0EDCB114" w:rsidR="00A90695" w:rsidRPr="00CB697D" w:rsidRDefault="00A90695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Rémunération indiquée</w:t>
            </w:r>
            <w:r w:rsidR="009B6EF4">
              <w:rPr>
                <w:rFonts w:ascii="Arial Nova" w:hAnsi="Arial Nova" w:cs="Arial"/>
              </w:rPr>
              <w:t xml:space="preserve"> dans l’offre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6361D0F6" w14:textId="26E2C163" w:rsidR="00A90695" w:rsidRPr="00CB697D" w:rsidRDefault="00C032E3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 négocier</w:t>
            </w:r>
          </w:p>
        </w:tc>
      </w:tr>
      <w:tr w:rsidR="00114F9C" w:rsidRPr="00F1027D" w14:paraId="2D1EB5EC" w14:textId="77777777" w:rsidTr="00231AD7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</w:tcPr>
          <w:p w14:paraId="50E331CA" w14:textId="1042D4BB" w:rsidR="00A90695" w:rsidRPr="00CB697D" w:rsidRDefault="00B36393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 xml:space="preserve">Fourchette de rémunération du poste 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36F9EDA5" w14:textId="61353D13" w:rsidR="005771B3" w:rsidRPr="00CB697D" w:rsidRDefault="005A4913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Entre </w:t>
            </w:r>
            <w:r w:rsidR="001D1487">
              <w:rPr>
                <w:rFonts w:ascii="Arial Nova" w:hAnsi="Arial Nova" w:cs="Arial"/>
              </w:rPr>
              <w:t>3</w:t>
            </w:r>
            <w:r w:rsidR="00C032E3">
              <w:rPr>
                <w:rFonts w:ascii="Arial Nova" w:hAnsi="Arial Nova" w:cs="Arial"/>
              </w:rPr>
              <w:t>0</w:t>
            </w:r>
            <w:r w:rsidR="0068338D">
              <w:rPr>
                <w:rFonts w:ascii="Arial Nova" w:hAnsi="Arial Nova" w:cs="Arial"/>
              </w:rPr>
              <w:t xml:space="preserve">- </w:t>
            </w:r>
            <w:r w:rsidR="00C032E3">
              <w:rPr>
                <w:rFonts w:ascii="Arial Nova" w:hAnsi="Arial Nova" w:cs="Arial"/>
              </w:rPr>
              <w:t>40</w:t>
            </w:r>
            <w:r>
              <w:rPr>
                <w:rFonts w:ascii="Arial Nova" w:hAnsi="Arial Nova" w:cs="Arial"/>
              </w:rPr>
              <w:t>K€</w:t>
            </w:r>
          </w:p>
        </w:tc>
      </w:tr>
      <w:tr w:rsidR="00114F9C" w:rsidRPr="00F1027D" w14:paraId="09F9143F" w14:textId="77777777" w:rsidTr="00326317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  <w:hideMark/>
          </w:tcPr>
          <w:p w14:paraId="0E35F68E" w14:textId="77777777" w:rsidR="00A90695" w:rsidRPr="00CB697D" w:rsidRDefault="00A90695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Type de contrat et statut du poste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47405491" w14:textId="2310AE05" w:rsidR="00A90695" w:rsidRPr="00CB697D" w:rsidRDefault="005771B3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CDI</w:t>
            </w:r>
            <w:r w:rsidR="005F27E7">
              <w:rPr>
                <w:rFonts w:ascii="Arial Nova" w:hAnsi="Arial Nova" w:cs="Arial"/>
              </w:rPr>
              <w:t xml:space="preserve"> cadre</w:t>
            </w:r>
          </w:p>
        </w:tc>
      </w:tr>
      <w:tr w:rsidR="00114F9C" w:rsidRPr="00F1027D" w14:paraId="4BFFFA9F" w14:textId="77777777" w:rsidTr="00231AD7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</w:tcPr>
          <w:p w14:paraId="338A78FF" w14:textId="77777777" w:rsidR="00A90695" w:rsidRPr="00CB697D" w:rsidRDefault="00B36393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Nombre de Poste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6250ACBF" w14:textId="6330AB91" w:rsidR="00A90695" w:rsidRPr="00CB697D" w:rsidRDefault="00BA1D1E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1</w:t>
            </w:r>
          </w:p>
        </w:tc>
      </w:tr>
      <w:tr w:rsidR="00114F9C" w:rsidRPr="00F1027D" w14:paraId="0E06E456" w14:textId="77777777" w:rsidTr="00326317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  <w:hideMark/>
          </w:tcPr>
          <w:p w14:paraId="363E7A6E" w14:textId="77777777" w:rsidR="00A90695" w:rsidRPr="00CB697D" w:rsidRDefault="00A90695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Lieu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15EBB18B" w14:textId="68E65724" w:rsidR="00A90695" w:rsidRPr="00CB697D" w:rsidRDefault="005F27E7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</w:t>
            </w:r>
            <w:r w:rsidR="00CE3E7C">
              <w:rPr>
                <w:rFonts w:ascii="Arial Nova" w:hAnsi="Arial Nova" w:cs="Arial"/>
              </w:rPr>
              <w:t>9 Brest</w:t>
            </w:r>
          </w:p>
        </w:tc>
      </w:tr>
      <w:tr w:rsidR="00231AD7" w:rsidRPr="00F1027D" w14:paraId="4C092608" w14:textId="77777777" w:rsidTr="00326317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  <w:hideMark/>
          </w:tcPr>
          <w:p w14:paraId="39726B9E" w14:textId="77777777" w:rsidR="00231AD7" w:rsidRPr="00CB697D" w:rsidRDefault="00231AD7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Zone de déplacement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759764F6" w14:textId="6726FBD9" w:rsidR="00AF5D4C" w:rsidRPr="00CB697D" w:rsidRDefault="005F27E7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Pas de déplacement</w:t>
            </w:r>
          </w:p>
        </w:tc>
      </w:tr>
      <w:tr w:rsidR="00231AD7" w:rsidRPr="00F1027D" w14:paraId="26C96E1E" w14:textId="77777777" w:rsidTr="00231AD7">
        <w:trPr>
          <w:trHeight w:val="265"/>
        </w:trPr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</w:tcPr>
          <w:p w14:paraId="1604D3B4" w14:textId="77777777" w:rsidR="00231AD7" w:rsidRPr="00CB697D" w:rsidRDefault="00231AD7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Niveau d’expérience mini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523A6F37" w14:textId="0A3DCA6A" w:rsidR="00231AD7" w:rsidRPr="00CB697D" w:rsidRDefault="00C41D94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 ans minium</w:t>
            </w:r>
            <w:r w:rsidR="004E528D">
              <w:rPr>
                <w:rFonts w:ascii="Arial Nova" w:hAnsi="Arial Nova" w:cs="Arial"/>
              </w:rPr>
              <w:t xml:space="preserve"> </w:t>
            </w:r>
          </w:p>
        </w:tc>
      </w:tr>
      <w:tr w:rsidR="00231AD7" w:rsidRPr="00F1027D" w14:paraId="67C42A9F" w14:textId="77777777" w:rsidTr="00326317"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  <w:hideMark/>
          </w:tcPr>
          <w:p w14:paraId="18924646" w14:textId="77777777" w:rsidR="00231AD7" w:rsidRPr="00CB697D" w:rsidRDefault="00231AD7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Date de prise de fonction souhaitée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3E9EA8F2" w14:textId="6A8450F4" w:rsidR="00231AD7" w:rsidRPr="00CB697D" w:rsidRDefault="003920CD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05/05/2025</w:t>
            </w:r>
          </w:p>
        </w:tc>
      </w:tr>
      <w:tr w:rsidR="00231AD7" w:rsidRPr="00B02EDB" w14:paraId="1AF41DB4" w14:textId="77777777" w:rsidTr="006D2681">
        <w:trPr>
          <w:trHeight w:val="240"/>
        </w:trPr>
        <w:tc>
          <w:tcPr>
            <w:tcW w:w="4820" w:type="dxa"/>
            <w:tcBorders>
              <w:top w:val="single" w:sz="2" w:space="0" w:color="8EAADB" w:themeColor="accent5" w:themeTint="99"/>
              <w:left w:val="nil"/>
              <w:bottom w:val="single" w:sz="2" w:space="0" w:color="8EAADB" w:themeColor="accent5" w:themeTint="99"/>
              <w:right w:val="single" w:sz="2" w:space="0" w:color="8EAADB" w:themeColor="accent5" w:themeTint="99"/>
            </w:tcBorders>
            <w:shd w:val="clear" w:color="auto" w:fill="172949"/>
            <w:hideMark/>
          </w:tcPr>
          <w:p w14:paraId="6BA40660" w14:textId="634486DD" w:rsidR="00231AD7" w:rsidRPr="00CB697D" w:rsidRDefault="006D2681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 w:rsidRPr="00CB697D">
              <w:rPr>
                <w:rFonts w:ascii="Arial Nova" w:hAnsi="Arial Nova" w:cs="Arial"/>
              </w:rPr>
              <w:t>Télétravai</w:t>
            </w:r>
            <w:r w:rsidR="00141FED" w:rsidRPr="00CB697D">
              <w:rPr>
                <w:rFonts w:ascii="Arial Nova" w:hAnsi="Arial Nova" w:cs="Arial"/>
              </w:rPr>
              <w:t xml:space="preserve">l </w:t>
            </w:r>
          </w:p>
        </w:tc>
        <w:tc>
          <w:tcPr>
            <w:tcW w:w="5528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  <w:bottom w:val="single" w:sz="2" w:space="0" w:color="8EAADB" w:themeColor="accent5" w:themeTint="99"/>
              <w:right w:val="nil"/>
            </w:tcBorders>
            <w:shd w:val="clear" w:color="auto" w:fill="172949"/>
          </w:tcPr>
          <w:p w14:paraId="0E95914E" w14:textId="6470DED8" w:rsidR="00231AD7" w:rsidRPr="00CB697D" w:rsidRDefault="00FB4AF7" w:rsidP="00EB13DB">
            <w:pPr>
              <w:pStyle w:val="Sansinterligne"/>
              <w:spacing w:line="276" w:lineRule="auto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Télétravail ponctuel autorisé</w:t>
            </w:r>
            <w:r w:rsidR="006E39E3">
              <w:rPr>
                <w:rFonts w:ascii="Arial Nova" w:hAnsi="Arial Nova" w:cs="Arial"/>
              </w:rPr>
              <w:t xml:space="preserve"> </w:t>
            </w:r>
          </w:p>
        </w:tc>
      </w:tr>
    </w:tbl>
    <w:p w14:paraId="222436FE" w14:textId="77777777" w:rsidR="00A90695" w:rsidRPr="008932A8" w:rsidRDefault="00A90695" w:rsidP="00A90695">
      <w:pPr>
        <w:pStyle w:val="NormalWeb"/>
        <w:jc w:val="both"/>
        <w:rPr>
          <w:rFonts w:asciiTheme="minorHAnsi" w:hAnsiTheme="minorHAnsi" w:cs="Arial"/>
          <w:color w:val="323E4F" w:themeColor="text2" w:themeShade="BF"/>
          <w:sz w:val="22"/>
          <w:szCs w:val="22"/>
        </w:rPr>
      </w:pPr>
    </w:p>
    <w:p w14:paraId="5CC9F289" w14:textId="77777777" w:rsidR="000A0091" w:rsidRDefault="000A0091" w:rsidP="00A90695">
      <w:pPr>
        <w:pStyle w:val="NormalWeb"/>
        <w:jc w:val="both"/>
        <w:rPr>
          <w:rFonts w:asciiTheme="minorHAnsi" w:hAnsiTheme="minorHAnsi" w:cs="Arial"/>
          <w:b/>
          <w:color w:val="323E4F" w:themeColor="text2" w:themeShade="BF"/>
          <w:sz w:val="22"/>
          <w:szCs w:val="22"/>
        </w:rPr>
      </w:pPr>
    </w:p>
    <w:p w14:paraId="2749DA38" w14:textId="77777777" w:rsidR="00D6665E" w:rsidRDefault="00D6665E" w:rsidP="00A90695">
      <w:pPr>
        <w:pStyle w:val="NormalWeb"/>
        <w:jc w:val="both"/>
        <w:rPr>
          <w:rFonts w:asciiTheme="minorHAnsi" w:hAnsiTheme="minorHAnsi" w:cs="Arial"/>
          <w:b/>
          <w:color w:val="323E4F" w:themeColor="text2" w:themeShade="BF"/>
          <w:sz w:val="22"/>
          <w:szCs w:val="22"/>
        </w:rPr>
      </w:pPr>
    </w:p>
    <w:p w14:paraId="4A6A6BFA" w14:textId="2EFBC1F4" w:rsidR="00A90695" w:rsidRPr="00114F9C" w:rsidRDefault="00CC1625" w:rsidP="00A90695">
      <w:pPr>
        <w:pStyle w:val="NormalWeb"/>
        <w:jc w:val="both"/>
        <w:rPr>
          <w:rFonts w:ascii="Arial" w:hAnsi="Arial" w:cs="Arial"/>
          <w:b/>
          <w:color w:val="323E4F" w:themeColor="text2" w:themeShade="BF"/>
          <w:sz w:val="22"/>
          <w:szCs w:val="22"/>
        </w:rPr>
      </w:pPr>
      <w:r>
        <w:rPr>
          <w:rFonts w:ascii="Arial" w:hAnsi="Arial" w:cs="Arial"/>
          <w:b/>
          <w:color w:val="323E4F" w:themeColor="text2" w:themeShade="BF"/>
          <w:sz w:val="22"/>
          <w:szCs w:val="22"/>
        </w:rPr>
        <w:t>Description du poste</w:t>
      </w:r>
      <w:r w:rsidR="00A90695" w:rsidRPr="00114F9C">
        <w:rPr>
          <w:rFonts w:ascii="Arial" w:hAnsi="Arial" w:cs="Arial"/>
          <w:b/>
          <w:color w:val="323E4F" w:themeColor="text2" w:themeShade="BF"/>
          <w:sz w:val="22"/>
          <w:szCs w:val="22"/>
        </w:rPr>
        <w:t xml:space="preserve"> : </w:t>
      </w:r>
    </w:p>
    <w:tbl>
      <w:tblPr>
        <w:tblW w:w="10343" w:type="dxa"/>
        <w:tblBorders>
          <w:top w:val="single" w:sz="4" w:space="0" w:color="E5A401"/>
          <w:left w:val="single" w:sz="4" w:space="0" w:color="E5A401"/>
          <w:bottom w:val="single" w:sz="4" w:space="0" w:color="E5A401"/>
          <w:right w:val="single" w:sz="4" w:space="0" w:color="E5A401"/>
          <w:insideH w:val="single" w:sz="4" w:space="0" w:color="E5A401"/>
          <w:insideV w:val="single" w:sz="4" w:space="0" w:color="E5A401"/>
        </w:tblBorders>
        <w:shd w:val="clear" w:color="auto" w:fill="E5A401"/>
        <w:tblLook w:val="04A0" w:firstRow="1" w:lastRow="0" w:firstColumn="1" w:lastColumn="0" w:noHBand="0" w:noVBand="1"/>
      </w:tblPr>
      <w:tblGrid>
        <w:gridCol w:w="10343"/>
      </w:tblGrid>
      <w:tr w:rsidR="00FC32D3" w:rsidRPr="00A229C8" w14:paraId="2ACF340E" w14:textId="77777777" w:rsidTr="00A229C8">
        <w:trPr>
          <w:trHeight w:val="1547"/>
        </w:trPr>
        <w:tc>
          <w:tcPr>
            <w:tcW w:w="10343" w:type="dxa"/>
            <w:shd w:val="clear" w:color="auto" w:fill="FFFFFF" w:themeFill="background1"/>
            <w:hideMark/>
          </w:tcPr>
          <w:p w14:paraId="27DB26D5" w14:textId="42EC9B46" w:rsidR="002836FD" w:rsidRDefault="002836FD" w:rsidP="00412B08">
            <w:pPr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</w:pPr>
            <w:r w:rsidRPr="002836FD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Intégrez notre équipe en tant que Médecin Coordinateur pour un remplacement suite à un départ à la retraite. Nous recherchons un professionnel dédié pour jouer un rôle crucial dans l’amélioration continue des soins et le bien-être de nos résidents !</w:t>
            </w:r>
          </w:p>
          <w:p w14:paraId="7C1D6C98" w14:textId="7023C8CC" w:rsidR="0052714F" w:rsidRPr="0052714F" w:rsidRDefault="0052714F" w:rsidP="00412B08">
            <w:pPr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Principales missions :</w:t>
            </w:r>
          </w:p>
          <w:p w14:paraId="0FDC04A0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 xml:space="preserve">Projet de soins : 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Élaborer et définir les modalités de prise en charge des résidents en collaboration avec l'équipe soignante.</w:t>
            </w:r>
          </w:p>
          <w:p w14:paraId="06AA15EA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Conseil médical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Conseiller le directeur de l'établissement sur le plan médical et veiller à la qualité des soins gérontologiques.</w:t>
            </w:r>
          </w:p>
          <w:p w14:paraId="461776CB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Évaluation et qualité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Contribuer à l'évaluation des soins et participer à la démarche d'amélioration continue de la qualité.</w:t>
            </w:r>
          </w:p>
          <w:p w14:paraId="0D3519D9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Formation des équipes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Professionnaliser les équipes par le développement des compétences.</w:t>
            </w:r>
          </w:p>
          <w:p w14:paraId="492D53FA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Rapport d'activités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Rédiger le rapport annuel d'activité médicale.</w:t>
            </w:r>
          </w:p>
          <w:p w14:paraId="6AFB75DC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Avis médical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Émettre des avis médicaux pour l'admission ou la réorientation des résidents.</w:t>
            </w:r>
          </w:p>
          <w:p w14:paraId="4BE5632B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Encadrement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Encadrer médicalement l'équipe infirmière et formaliser les protocoles de soins.</w:t>
            </w:r>
          </w:p>
          <w:p w14:paraId="3A1A5857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Prescriptions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Réaliser des prescriptions médicales en cas d'urgence ou de situations exceptionnelles.</w:t>
            </w:r>
          </w:p>
          <w:p w14:paraId="1FBBD4C7" w14:textId="77777777" w:rsidR="0052714F" w:rsidRPr="0052714F" w:rsidRDefault="0052714F" w:rsidP="0052714F">
            <w:pPr>
              <w:numPr>
                <w:ilvl w:val="0"/>
                <w:numId w:val="25"/>
              </w:numPr>
              <w:rPr>
                <w:rFonts w:ascii="Arial Nova" w:hAnsi="Arial Nova"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Collaboration</w:t>
            </w: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 : Développer des partenariats avec les réseaux gérontologiques et les acteurs locaux institutionnels (ARS, conseil départemental).</w:t>
            </w:r>
          </w:p>
          <w:p w14:paraId="03DEA19A" w14:textId="77777777" w:rsidR="0052714F" w:rsidRPr="0052714F" w:rsidRDefault="0052714F" w:rsidP="00412B08">
            <w:pPr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  <w:t>Conditions du poste :</w:t>
            </w:r>
          </w:p>
          <w:p w14:paraId="0EEA331E" w14:textId="77777777" w:rsidR="0052714F" w:rsidRPr="0052714F" w:rsidRDefault="0052714F" w:rsidP="0052714F">
            <w:pPr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</w:pPr>
            <w:r w:rsidRPr="0052714F">
              <w:rPr>
                <w:rFonts w:ascii="Arial Nova" w:hAnsi="Arial Nova"/>
                <w:iCs/>
                <w:color w:val="323E4F" w:themeColor="text2" w:themeShade="BF"/>
              </w:rPr>
              <w:t>Le poste est à 60 % conformément au décret, avec une possibilité d'ajustement à 50 % en fonction des contraintes.</w:t>
            </w:r>
          </w:p>
          <w:p w14:paraId="038BF1FD" w14:textId="524C1582" w:rsidR="002157E7" w:rsidRPr="00D44C11" w:rsidRDefault="002157E7" w:rsidP="0052714F">
            <w:pPr>
              <w:ind w:left="720"/>
              <w:rPr>
                <w:rFonts w:ascii="Arial Nova" w:hAnsi="Arial Nova"/>
                <w:b/>
                <w:bCs/>
                <w:iCs/>
                <w:color w:val="323E4F" w:themeColor="text2" w:themeShade="BF"/>
              </w:rPr>
            </w:pPr>
          </w:p>
        </w:tc>
      </w:tr>
    </w:tbl>
    <w:p w14:paraId="1CCB39CF" w14:textId="77777777" w:rsidR="00D6665E" w:rsidRDefault="00D6665E" w:rsidP="00A90695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</w:p>
    <w:p w14:paraId="27CE800A" w14:textId="77777777" w:rsidR="00D6665E" w:rsidRDefault="00D6665E" w:rsidP="00A90695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</w:p>
    <w:p w14:paraId="2C28812A" w14:textId="3B758DD2" w:rsidR="00A90695" w:rsidRPr="00114F9C" w:rsidRDefault="00A90695" w:rsidP="00A90695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  <w:r w:rsidRPr="00114F9C">
        <w:rPr>
          <w:rFonts w:ascii="Arial" w:hAnsi="Arial" w:cs="Arial"/>
          <w:b/>
          <w:bCs/>
          <w:color w:val="323E4F" w:themeColor="text2" w:themeShade="BF"/>
          <w:sz w:val="22"/>
          <w:szCs w:val="22"/>
        </w:rPr>
        <w:t>Descriptif du profil :</w:t>
      </w:r>
    </w:p>
    <w:tbl>
      <w:tblPr>
        <w:tblW w:w="10490" w:type="dxa"/>
        <w:tblInd w:w="-147" w:type="dxa"/>
        <w:tblBorders>
          <w:top w:val="single" w:sz="4" w:space="0" w:color="E5A401"/>
          <w:left w:val="single" w:sz="4" w:space="0" w:color="E5A401"/>
          <w:bottom w:val="single" w:sz="4" w:space="0" w:color="E5A401"/>
          <w:right w:val="single" w:sz="4" w:space="0" w:color="E5A401"/>
          <w:insideH w:val="single" w:sz="4" w:space="0" w:color="E5A401"/>
          <w:insideV w:val="single" w:sz="4" w:space="0" w:color="E5A401"/>
        </w:tblBorders>
        <w:tblLook w:val="04A0" w:firstRow="1" w:lastRow="0" w:firstColumn="1" w:lastColumn="0" w:noHBand="0" w:noVBand="1"/>
      </w:tblPr>
      <w:tblGrid>
        <w:gridCol w:w="10490"/>
      </w:tblGrid>
      <w:tr w:rsidR="00A90695" w:rsidRPr="008932A8" w14:paraId="30E25E00" w14:textId="77777777" w:rsidTr="005937BF">
        <w:trPr>
          <w:trHeight w:val="1519"/>
        </w:trPr>
        <w:tc>
          <w:tcPr>
            <w:tcW w:w="10490" w:type="dxa"/>
            <w:shd w:val="clear" w:color="auto" w:fill="auto"/>
            <w:hideMark/>
          </w:tcPr>
          <w:p w14:paraId="27038136" w14:textId="4AC8FB23" w:rsidR="00463EA7" w:rsidRPr="00FD2820" w:rsidRDefault="00FD2820" w:rsidP="00FD2820">
            <w:pPr>
              <w:pStyle w:val="Sansinterligne"/>
              <w:rPr>
                <w:rFonts w:ascii="Arial" w:hAnsi="Arial" w:cs="Arial"/>
                <w:color w:val="323E4F" w:themeColor="text2" w:themeShade="BF"/>
              </w:rPr>
            </w:pPr>
            <w:bookmarkStart w:id="0" w:name="_Hlk126831460"/>
            <w:r w:rsidRPr="00FD2820">
              <w:rPr>
                <w:rFonts w:ascii="Arial" w:hAnsi="Arial" w:cs="Arial"/>
                <w:color w:val="323E4F" w:themeColor="text2" w:themeShade="BF"/>
              </w:rPr>
              <w:t xml:space="preserve">Nous recherchons une personne titulaire </w:t>
            </w:r>
            <w:r w:rsidRPr="00FD2820">
              <w:rPr>
                <w:rFonts w:ascii="Arial" w:hAnsi="Arial" w:cs="Arial"/>
                <w:b/>
                <w:bCs/>
                <w:color w:val="323E4F" w:themeColor="text2" w:themeShade="BF"/>
              </w:rPr>
              <w:t xml:space="preserve">d'un diplôme d'État de Docteur en </w:t>
            </w:r>
            <w:r w:rsidR="000E55D0" w:rsidRPr="00FD2820">
              <w:rPr>
                <w:rFonts w:ascii="Arial" w:hAnsi="Arial" w:cs="Arial"/>
                <w:b/>
                <w:bCs/>
                <w:color w:val="323E4F" w:themeColor="text2" w:themeShade="BF"/>
              </w:rPr>
              <w:t>médecine</w:t>
            </w:r>
            <w:r w:rsidR="000E55D0" w:rsidRPr="00FD2820">
              <w:rPr>
                <w:rFonts w:ascii="Arial" w:hAnsi="Arial" w:cs="Arial"/>
                <w:color w:val="323E4F" w:themeColor="text2" w:themeShade="BF"/>
              </w:rPr>
              <w:t>,</w:t>
            </w:r>
            <w:r w:rsidR="000E55D0">
              <w:rPr>
                <w:rFonts w:ascii="Arial" w:hAnsi="Arial" w:cs="Arial"/>
                <w:color w:val="323E4F" w:themeColor="text2" w:themeShade="BF"/>
              </w:rPr>
              <w:t xml:space="preserve"> </w:t>
            </w:r>
            <w:r w:rsidR="000E55D0" w:rsidRPr="000E55D0">
              <w:rPr>
                <w:rFonts w:ascii="Arial" w:hAnsi="Arial" w:cs="Arial"/>
                <w:color w:val="323E4F" w:themeColor="text2" w:themeShade="BF"/>
              </w:rPr>
              <w:t>de préférence avec une expérience en gériatrie</w:t>
            </w:r>
            <w:r w:rsidR="000E55D0">
              <w:rPr>
                <w:rFonts w:ascii="Arial" w:hAnsi="Arial" w:cs="Arial"/>
                <w:color w:val="323E4F" w:themeColor="text2" w:themeShade="BF"/>
              </w:rPr>
              <w:t xml:space="preserve">, </w:t>
            </w:r>
            <w:r w:rsidRPr="00FD2820">
              <w:rPr>
                <w:rFonts w:ascii="Arial" w:hAnsi="Arial" w:cs="Arial"/>
                <w:color w:val="323E4F" w:themeColor="text2" w:themeShade="BF"/>
              </w:rPr>
              <w:t>pour rejoindre notre équipe</w:t>
            </w:r>
            <w:r w:rsidR="007953D5">
              <w:rPr>
                <w:rFonts w:ascii="Arial" w:hAnsi="Arial" w:cs="Arial"/>
                <w:color w:val="323E4F" w:themeColor="text2" w:themeShade="BF"/>
              </w:rPr>
              <w:t xml:space="preserve"> engagée</w:t>
            </w:r>
            <w:r w:rsidRPr="00FD2820">
              <w:rPr>
                <w:rFonts w:ascii="Arial" w:hAnsi="Arial" w:cs="Arial"/>
                <w:color w:val="323E4F" w:themeColor="text2" w:themeShade="BF"/>
              </w:rPr>
              <w:t xml:space="preserve"> à faire vivre des projets enrichissants. </w:t>
            </w:r>
            <w:r w:rsidRPr="00FD2820">
              <w:rPr>
                <w:rFonts w:ascii="Arial" w:hAnsi="Arial" w:cs="Arial"/>
                <w:b/>
                <w:bCs/>
                <w:color w:val="323E4F" w:themeColor="text2" w:themeShade="BF"/>
              </w:rPr>
              <w:t>Une expérience de 2 ans minimum en tant que médecin, avec une compétence ou une expérience en gériatrie, est souhaitée</w:t>
            </w:r>
            <w:r w:rsidRPr="00FD2820">
              <w:rPr>
                <w:rFonts w:ascii="Arial" w:hAnsi="Arial" w:cs="Arial"/>
                <w:color w:val="323E4F" w:themeColor="text2" w:themeShade="BF"/>
              </w:rPr>
              <w:t>. Un diplôme de médecin coordonnateur serait un atout supplémentaire.</w:t>
            </w:r>
          </w:p>
          <w:p w14:paraId="6DF0A649" w14:textId="77777777" w:rsidR="00FD2820" w:rsidRDefault="00FD2820" w:rsidP="00FD2820">
            <w:pPr>
              <w:pStyle w:val="Sansinterligne"/>
              <w:rPr>
                <w:rFonts w:ascii="Arial" w:hAnsi="Arial" w:cs="Arial"/>
                <w:b/>
                <w:bCs/>
                <w:color w:val="323E4F" w:themeColor="text2" w:themeShade="BF"/>
              </w:rPr>
            </w:pPr>
          </w:p>
          <w:p w14:paraId="75068114" w14:textId="3868C969" w:rsidR="00463EA7" w:rsidRPr="00463EA7" w:rsidRDefault="00463EA7" w:rsidP="00845498">
            <w:pPr>
              <w:pStyle w:val="Sansinterligne"/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b/>
                <w:bCs/>
                <w:color w:val="323E4F" w:themeColor="text2" w:themeShade="BF"/>
              </w:rPr>
              <w:t>Vos qualités :</w:t>
            </w:r>
          </w:p>
          <w:p w14:paraId="1592D14E" w14:textId="77777777" w:rsidR="00463EA7" w:rsidRPr="00463EA7" w:rsidRDefault="00463EA7" w:rsidP="00463EA7">
            <w:pPr>
              <w:pStyle w:val="Sansinterligne"/>
              <w:numPr>
                <w:ilvl w:val="0"/>
                <w:numId w:val="27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Fort potentiel relationnel</w:t>
            </w:r>
          </w:p>
          <w:p w14:paraId="3C746CAF" w14:textId="77777777" w:rsidR="00463EA7" w:rsidRPr="00463EA7" w:rsidRDefault="00463EA7" w:rsidP="00463EA7">
            <w:pPr>
              <w:pStyle w:val="Sansinterligne"/>
              <w:numPr>
                <w:ilvl w:val="0"/>
                <w:numId w:val="27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Qualités d'écoute et de pédagogie</w:t>
            </w:r>
          </w:p>
          <w:p w14:paraId="597A5D20" w14:textId="77777777" w:rsidR="00463EA7" w:rsidRPr="00463EA7" w:rsidRDefault="00463EA7" w:rsidP="00463EA7">
            <w:pPr>
              <w:pStyle w:val="Sansinterligne"/>
              <w:numPr>
                <w:ilvl w:val="0"/>
                <w:numId w:val="27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Sens de l'organisation et porteur de projet</w:t>
            </w:r>
          </w:p>
          <w:p w14:paraId="46536F83" w14:textId="77777777" w:rsidR="00463EA7" w:rsidRPr="00463EA7" w:rsidRDefault="00463EA7" w:rsidP="00463EA7">
            <w:pPr>
              <w:pStyle w:val="Sansinterligne"/>
              <w:numPr>
                <w:ilvl w:val="0"/>
                <w:numId w:val="27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Dynamisme et volonté d’animer et de partager avec les équipes</w:t>
            </w:r>
          </w:p>
          <w:p w14:paraId="09E9DB18" w14:textId="77777777" w:rsidR="00463EA7" w:rsidRPr="00463EA7" w:rsidRDefault="00463EA7" w:rsidP="00463EA7">
            <w:pPr>
              <w:pStyle w:val="Sansinterligne"/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b/>
                <w:bCs/>
                <w:color w:val="323E4F" w:themeColor="text2" w:themeShade="BF"/>
              </w:rPr>
              <w:t>Les compétences spécifiques au métier de médecin coordonnateur peuvent être acquises par le biais de formations continues.</w:t>
            </w:r>
          </w:p>
          <w:p w14:paraId="097C5CC6" w14:textId="02FFD381" w:rsidR="00463EA7" w:rsidRDefault="00463EA7" w:rsidP="00463EA7">
            <w:pPr>
              <w:pStyle w:val="Sansinterligne"/>
              <w:ind w:left="720"/>
              <w:rPr>
                <w:rFonts w:ascii="Arial" w:hAnsi="Arial" w:cs="Arial"/>
                <w:b/>
                <w:bCs/>
                <w:color w:val="323E4F" w:themeColor="text2" w:themeShade="BF"/>
              </w:rPr>
            </w:pPr>
          </w:p>
          <w:p w14:paraId="6B86EDC6" w14:textId="007AFE59" w:rsidR="00463EA7" w:rsidRPr="00463EA7" w:rsidRDefault="00463EA7" w:rsidP="00845498">
            <w:pPr>
              <w:pStyle w:val="Sansinterligne"/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b/>
                <w:bCs/>
                <w:color w:val="323E4F" w:themeColor="text2" w:themeShade="BF"/>
              </w:rPr>
              <w:t>Conditions du poste :</w:t>
            </w:r>
          </w:p>
          <w:p w14:paraId="325CBEC4" w14:textId="77777777" w:rsidR="00463EA7" w:rsidRPr="00463EA7" w:rsidRDefault="00463EA7" w:rsidP="00463EA7">
            <w:pPr>
              <w:pStyle w:val="Sansinterligne"/>
              <w:numPr>
                <w:ilvl w:val="0"/>
                <w:numId w:val="28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Le poste est à 60 % conformément au décret, avec une possibilité d'ajustement à 50 % en fonction des contraintes.</w:t>
            </w:r>
          </w:p>
          <w:p w14:paraId="2B0F262B" w14:textId="36082B8A" w:rsidR="00463EA7" w:rsidRPr="00463EA7" w:rsidRDefault="00463EA7" w:rsidP="00463EA7">
            <w:pPr>
              <w:pStyle w:val="Sansinterligne"/>
              <w:numPr>
                <w:ilvl w:val="0"/>
                <w:numId w:val="28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 xml:space="preserve">Organisation flexible : Bien qu'il n'y ait pas de planning établi, une coordination avec l'équipe soignante est nécessaire pour </w:t>
            </w:r>
            <w:r w:rsidR="00CC49D0" w:rsidRPr="00463EA7">
              <w:rPr>
                <w:rFonts w:ascii="Arial" w:hAnsi="Arial" w:cs="Arial"/>
                <w:color w:val="323E4F" w:themeColor="text2" w:themeShade="BF"/>
              </w:rPr>
              <w:t xml:space="preserve">les </w:t>
            </w:r>
            <w:r w:rsidR="00CC49D0">
              <w:rPr>
                <w:rFonts w:ascii="Arial" w:hAnsi="Arial" w:cs="Arial"/>
                <w:color w:val="323E4F" w:themeColor="text2" w:themeShade="BF"/>
              </w:rPr>
              <w:t>réunions</w:t>
            </w:r>
            <w:r w:rsidR="00CC3E9E">
              <w:rPr>
                <w:rFonts w:ascii="Arial" w:hAnsi="Arial" w:cs="Arial"/>
                <w:color w:val="323E4F" w:themeColor="text2" w:themeShade="BF"/>
              </w:rPr>
              <w:t xml:space="preserve"> de suivi </w:t>
            </w:r>
            <w:r w:rsidRPr="00463EA7">
              <w:rPr>
                <w:rFonts w:ascii="Arial" w:hAnsi="Arial" w:cs="Arial"/>
                <w:color w:val="323E4F" w:themeColor="text2" w:themeShade="BF"/>
              </w:rPr>
              <w:t>et l</w:t>
            </w:r>
            <w:r w:rsidR="00034A73">
              <w:rPr>
                <w:rFonts w:ascii="Arial" w:hAnsi="Arial" w:cs="Arial"/>
                <w:color w:val="323E4F" w:themeColor="text2" w:themeShade="BF"/>
              </w:rPr>
              <w:t>a gestion des résidents.</w:t>
            </w:r>
          </w:p>
          <w:p w14:paraId="5BDCF1DF" w14:textId="77777777" w:rsidR="00463EA7" w:rsidRDefault="00463EA7" w:rsidP="00463EA7">
            <w:pPr>
              <w:pStyle w:val="Sansinterligne"/>
              <w:ind w:left="720"/>
              <w:rPr>
                <w:rFonts w:ascii="Arial" w:hAnsi="Arial" w:cs="Arial"/>
                <w:b/>
                <w:bCs/>
                <w:color w:val="323E4F" w:themeColor="text2" w:themeShade="BF"/>
              </w:rPr>
            </w:pPr>
          </w:p>
          <w:p w14:paraId="7F38059A" w14:textId="7D9777E3" w:rsidR="00463EA7" w:rsidRPr="00463EA7" w:rsidRDefault="00463EA7" w:rsidP="00EB6947">
            <w:pPr>
              <w:pStyle w:val="Sansinterligne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323E4F" w:themeColor="text2" w:themeShade="BF"/>
              </w:rPr>
              <w:t xml:space="preserve">Nos petits </w:t>
            </w:r>
            <w:r w:rsidR="00845498">
              <w:rPr>
                <w:rFonts w:ascii="Arial" w:hAnsi="Arial" w:cs="Arial"/>
                <w:b/>
                <w:bCs/>
                <w:color w:val="323E4F" w:themeColor="text2" w:themeShade="BF"/>
              </w:rPr>
              <w:t>plus</w:t>
            </w:r>
            <w:r w:rsidR="00845498" w:rsidRPr="00463EA7">
              <w:rPr>
                <w:rFonts w:ascii="Arial" w:hAnsi="Arial" w:cs="Arial"/>
                <w:b/>
                <w:bCs/>
                <w:color w:val="323E4F" w:themeColor="text2" w:themeShade="BF"/>
              </w:rPr>
              <w:t xml:space="preserve"> :</w:t>
            </w:r>
          </w:p>
          <w:p w14:paraId="233BD7D0" w14:textId="77777777" w:rsidR="00463EA7" w:rsidRPr="00463EA7" w:rsidRDefault="00463EA7" w:rsidP="00463EA7">
            <w:pPr>
              <w:pStyle w:val="Sansinterligne"/>
              <w:numPr>
                <w:ilvl w:val="0"/>
                <w:numId w:val="29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Prise en charge des 3 jours de carence en cas de maladie</w:t>
            </w:r>
          </w:p>
          <w:p w14:paraId="49D30B92" w14:textId="77777777" w:rsidR="00463EA7" w:rsidRPr="00463EA7" w:rsidRDefault="00463EA7" w:rsidP="00463EA7">
            <w:pPr>
              <w:pStyle w:val="Sansinterligne"/>
              <w:numPr>
                <w:ilvl w:val="0"/>
                <w:numId w:val="29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Versement de primes de 500 à 1500€ pour les médailles du travail</w:t>
            </w:r>
          </w:p>
          <w:p w14:paraId="406FC50B" w14:textId="77777777" w:rsidR="00463EA7" w:rsidRPr="00463EA7" w:rsidRDefault="00463EA7" w:rsidP="00463EA7">
            <w:pPr>
              <w:pStyle w:val="Sansinterligne"/>
              <w:numPr>
                <w:ilvl w:val="0"/>
                <w:numId w:val="29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Accès au site « Club Employés » : billetterie à tarif préférentiel (cinéma, spectacles, parcs…), et boutique en ligne avec de nombreux tarifs négociés</w:t>
            </w:r>
          </w:p>
          <w:p w14:paraId="1AE70B25" w14:textId="77777777" w:rsidR="00463EA7" w:rsidRDefault="00463EA7" w:rsidP="00463EA7">
            <w:pPr>
              <w:pStyle w:val="Sansinterligne"/>
              <w:numPr>
                <w:ilvl w:val="0"/>
                <w:numId w:val="29"/>
              </w:numPr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Participation aux actions de la Commission Activités Sociales et Culturelles : paniers garnis, chèques cadeaux, jeux concours</w:t>
            </w:r>
          </w:p>
          <w:p w14:paraId="03BBA76A" w14:textId="057927DE" w:rsidR="00A67DF8" w:rsidRPr="00463EA7" w:rsidRDefault="00A67DF8" w:rsidP="00463EA7">
            <w:pPr>
              <w:pStyle w:val="Sansinterligne"/>
              <w:numPr>
                <w:ilvl w:val="0"/>
                <w:numId w:val="29"/>
              </w:numPr>
              <w:rPr>
                <w:rFonts w:ascii="Arial" w:hAnsi="Arial" w:cs="Arial"/>
                <w:color w:val="323E4F" w:themeColor="text2" w:themeShade="BF"/>
              </w:rPr>
            </w:pPr>
            <w:r w:rsidRPr="00A67DF8">
              <w:rPr>
                <w:rFonts w:ascii="Arial" w:hAnsi="Arial" w:cs="Arial"/>
                <w:color w:val="323E4F" w:themeColor="text2" w:themeShade="BF"/>
              </w:rPr>
              <w:t>Équipe de direction à l'écoute et bienveillante, avec une excellente cohésion à tous les niveaux.</w:t>
            </w:r>
          </w:p>
          <w:p w14:paraId="7A26C355" w14:textId="77777777" w:rsidR="000767D2" w:rsidRDefault="000767D2" w:rsidP="00463EA7">
            <w:pPr>
              <w:pStyle w:val="Sansinterligne"/>
              <w:ind w:left="720"/>
              <w:rPr>
                <w:rFonts w:ascii="Arial" w:hAnsi="Arial" w:cs="Arial"/>
                <w:color w:val="323E4F" w:themeColor="text2" w:themeShade="BF"/>
              </w:rPr>
            </w:pPr>
          </w:p>
          <w:p w14:paraId="0D715336" w14:textId="3CC8B078" w:rsidR="00463EA7" w:rsidRPr="00463EA7" w:rsidRDefault="00463EA7" w:rsidP="000767D2">
            <w:pPr>
              <w:pStyle w:val="Sansinterligne"/>
              <w:rPr>
                <w:rFonts w:ascii="Arial" w:hAnsi="Arial" w:cs="Arial"/>
                <w:color w:val="323E4F" w:themeColor="text2" w:themeShade="BF"/>
              </w:rPr>
            </w:pPr>
            <w:r w:rsidRPr="00463EA7">
              <w:rPr>
                <w:rFonts w:ascii="Arial" w:hAnsi="Arial" w:cs="Arial"/>
                <w:color w:val="323E4F" w:themeColor="text2" w:themeShade="BF"/>
              </w:rPr>
              <w:t>Rejoignez-nous pour offrir le meilleur cadre de vie aux résidents et leur redonner le sourire au quotidien.</w:t>
            </w:r>
          </w:p>
          <w:p w14:paraId="47C37813" w14:textId="7180C29C" w:rsidR="002F141F" w:rsidRPr="00334D0C" w:rsidRDefault="002F141F" w:rsidP="000E2EA1">
            <w:pPr>
              <w:pStyle w:val="Sansinterligne"/>
              <w:ind w:left="720"/>
              <w:rPr>
                <w:rFonts w:ascii="Arial" w:hAnsi="Arial" w:cs="Arial"/>
                <w:color w:val="323E4F" w:themeColor="text2" w:themeShade="BF"/>
              </w:rPr>
            </w:pPr>
          </w:p>
        </w:tc>
      </w:tr>
      <w:bookmarkEnd w:id="0"/>
    </w:tbl>
    <w:p w14:paraId="773CEB75" w14:textId="77777777" w:rsidR="00A90695" w:rsidRPr="008932A8" w:rsidRDefault="00A90695" w:rsidP="00F1027D">
      <w:pPr>
        <w:pStyle w:val="NormalWeb"/>
        <w:shd w:val="clear" w:color="auto" w:fill="FFFFFF" w:themeFill="background1"/>
        <w:jc w:val="both"/>
        <w:rPr>
          <w:rFonts w:asciiTheme="minorHAnsi" w:hAnsiTheme="minorHAnsi" w:cs="Arial"/>
          <w:color w:val="323E4F" w:themeColor="text2" w:themeShade="BF"/>
          <w:sz w:val="22"/>
          <w:szCs w:val="22"/>
        </w:rPr>
      </w:pPr>
    </w:p>
    <w:p w14:paraId="7E98DBC3" w14:textId="77777777" w:rsidR="00767ECF" w:rsidRDefault="00767ECF" w:rsidP="007A58FB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</w:p>
    <w:p w14:paraId="76ECC9C8" w14:textId="763DAC58" w:rsidR="00767ECF" w:rsidRDefault="00D6665E" w:rsidP="00D6665E">
      <w:pPr>
        <w:pStyle w:val="NormalWeb"/>
        <w:tabs>
          <w:tab w:val="left" w:pos="1545"/>
        </w:tabs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  <w:r>
        <w:rPr>
          <w:rFonts w:ascii="Arial" w:hAnsi="Arial" w:cs="Arial"/>
          <w:b/>
          <w:bCs/>
          <w:color w:val="323E4F" w:themeColor="text2" w:themeShade="BF"/>
          <w:sz w:val="22"/>
          <w:szCs w:val="22"/>
        </w:rPr>
        <w:tab/>
      </w:r>
    </w:p>
    <w:p w14:paraId="57E13867" w14:textId="77777777" w:rsidR="00D6665E" w:rsidRDefault="00D6665E" w:rsidP="007A58FB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</w:p>
    <w:p w14:paraId="196435DF" w14:textId="268BAFBA" w:rsidR="007A58FB" w:rsidRPr="007A58FB" w:rsidRDefault="007A58FB" w:rsidP="007A58FB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  <w:r w:rsidRPr="007A58FB">
        <w:rPr>
          <w:rFonts w:ascii="Arial" w:hAnsi="Arial" w:cs="Arial"/>
          <w:b/>
          <w:bCs/>
          <w:color w:val="323E4F" w:themeColor="text2" w:themeShade="BF"/>
          <w:sz w:val="22"/>
          <w:szCs w:val="22"/>
        </w:rPr>
        <w:t xml:space="preserve">Le contexte – L’entreprise </w:t>
      </w:r>
    </w:p>
    <w:tbl>
      <w:tblPr>
        <w:tblW w:w="10343" w:type="dxa"/>
        <w:tblBorders>
          <w:top w:val="single" w:sz="4" w:space="0" w:color="E5A401"/>
          <w:left w:val="single" w:sz="4" w:space="0" w:color="E5A401"/>
          <w:bottom w:val="single" w:sz="4" w:space="0" w:color="E5A401"/>
          <w:right w:val="single" w:sz="4" w:space="0" w:color="E5A401"/>
          <w:insideH w:val="single" w:sz="4" w:space="0" w:color="E5A401"/>
          <w:insideV w:val="single" w:sz="4" w:space="0" w:color="E5A401"/>
        </w:tblBorders>
        <w:shd w:val="clear" w:color="auto" w:fill="E5A401"/>
        <w:tblLook w:val="04A0" w:firstRow="1" w:lastRow="0" w:firstColumn="1" w:lastColumn="0" w:noHBand="0" w:noVBand="1"/>
      </w:tblPr>
      <w:tblGrid>
        <w:gridCol w:w="10343"/>
      </w:tblGrid>
      <w:tr w:rsidR="00A67FEE" w:rsidRPr="008932A8" w14:paraId="2A596B28" w14:textId="77777777" w:rsidTr="00F1027D">
        <w:tc>
          <w:tcPr>
            <w:tcW w:w="10343" w:type="dxa"/>
            <w:shd w:val="clear" w:color="auto" w:fill="FFFFFF" w:themeFill="background1"/>
          </w:tcPr>
          <w:p w14:paraId="0F2FA962" w14:textId="77777777" w:rsidR="00565FC4" w:rsidRPr="00565FC4" w:rsidRDefault="00565FC4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t>Bienvenue à la Résidence Manon, votre havre de paix et de soin !</w:t>
            </w:r>
          </w:p>
          <w:p w14:paraId="3281D710" w14:textId="77777777" w:rsidR="00565FC4" w:rsidRPr="00565FC4" w:rsidRDefault="00565FC4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color w:val="323E4F" w:themeColor="text2" w:themeShade="BF"/>
              </w:rPr>
              <w:t xml:space="preserve">Située dans le charmant quartier de </w:t>
            </w:r>
            <w:proofErr w:type="spellStart"/>
            <w:r w:rsidRPr="00565FC4">
              <w:rPr>
                <w:rFonts w:ascii="Arial Nova" w:hAnsi="Arial Nova"/>
                <w:color w:val="323E4F" w:themeColor="text2" w:themeShade="BF"/>
              </w:rPr>
              <w:t>Lambézellec</w:t>
            </w:r>
            <w:proofErr w:type="spellEnd"/>
            <w:r w:rsidRPr="00565FC4">
              <w:rPr>
                <w:rFonts w:ascii="Arial Nova" w:hAnsi="Arial Nova"/>
                <w:color w:val="323E4F" w:themeColor="text2" w:themeShade="BF"/>
              </w:rPr>
              <w:t>, aux portes de Brest, la Résidence Manon est bien plus qu'un simple établissement médicalisé. Nous offrons un environnement accueillant et chaleureux, dédié à l'accompagnement des personnes âgées dépendantes, dans le respect absolu de leurs droits et libertés.</w:t>
            </w:r>
          </w:p>
          <w:p w14:paraId="65B6423C" w14:textId="77777777" w:rsidR="00565FC4" w:rsidRDefault="00565FC4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b/>
                <w:bCs/>
                <w:color w:val="323E4F" w:themeColor="text2" w:themeShade="BF"/>
              </w:rPr>
            </w:pPr>
          </w:p>
          <w:p w14:paraId="3A245F13" w14:textId="548DF9D5" w:rsidR="00565FC4" w:rsidRPr="00565FC4" w:rsidRDefault="00565FC4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t>Notre engagement :</w:t>
            </w:r>
          </w:p>
          <w:p w14:paraId="206022B6" w14:textId="77777777" w:rsidR="00565FC4" w:rsidRPr="00565FC4" w:rsidRDefault="00565FC4" w:rsidP="00565FC4">
            <w:pPr>
              <w:pStyle w:val="Sansinterligne"/>
              <w:numPr>
                <w:ilvl w:val="0"/>
                <w:numId w:val="30"/>
              </w:numPr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t>Autonomie et respect</w:t>
            </w:r>
            <w:r w:rsidRPr="00565FC4">
              <w:rPr>
                <w:rFonts w:ascii="Arial Nova" w:hAnsi="Arial Nova"/>
                <w:color w:val="323E4F" w:themeColor="text2" w:themeShade="BF"/>
              </w:rPr>
              <w:t> : Nous valorisons les capacités individuelles, accompagnant chaque résident dans la préservation de son autonomie, peu importe sa pathologie ou son niveau de dépendance.</w:t>
            </w:r>
          </w:p>
          <w:p w14:paraId="23206C8C" w14:textId="77777777" w:rsidR="00565FC4" w:rsidRPr="00565FC4" w:rsidRDefault="00565FC4" w:rsidP="00565FC4">
            <w:pPr>
              <w:pStyle w:val="Sansinterligne"/>
              <w:numPr>
                <w:ilvl w:val="0"/>
                <w:numId w:val="30"/>
              </w:numPr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t>Bien-être avant tout</w:t>
            </w:r>
            <w:r w:rsidRPr="00565FC4">
              <w:rPr>
                <w:rFonts w:ascii="Arial Nova" w:hAnsi="Arial Nova"/>
                <w:color w:val="323E4F" w:themeColor="text2" w:themeShade="BF"/>
              </w:rPr>
              <w:t> : En personnalisant l'accompagnement, nous assurons un bien-être physique et moral continu, élevant le confort de nos résidents à un niveau de qualité unique.</w:t>
            </w:r>
          </w:p>
          <w:p w14:paraId="2DF0F4D4" w14:textId="77777777" w:rsidR="00565FC4" w:rsidRPr="00565FC4" w:rsidRDefault="00565FC4" w:rsidP="00565FC4">
            <w:pPr>
              <w:pStyle w:val="Sansinterligne"/>
              <w:numPr>
                <w:ilvl w:val="0"/>
                <w:numId w:val="30"/>
              </w:numPr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t>Vie sociale dynamique</w:t>
            </w:r>
            <w:r w:rsidRPr="00565FC4">
              <w:rPr>
                <w:rFonts w:ascii="Arial Nova" w:hAnsi="Arial Nova"/>
                <w:color w:val="323E4F" w:themeColor="text2" w:themeShade="BF"/>
              </w:rPr>
              <w:t> : Nous créons un milieu de vie riche en interactions pour maintenir et promouvoir un épanouissement social actif.</w:t>
            </w:r>
          </w:p>
          <w:p w14:paraId="0FED24D0" w14:textId="77777777" w:rsidR="00565FC4" w:rsidRPr="00565FC4" w:rsidRDefault="00565FC4" w:rsidP="00565FC4">
            <w:pPr>
              <w:pStyle w:val="Sansinterligne"/>
              <w:numPr>
                <w:ilvl w:val="0"/>
                <w:numId w:val="30"/>
              </w:numPr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t>Qualité sans compromis</w:t>
            </w:r>
            <w:r w:rsidRPr="00565FC4">
              <w:rPr>
                <w:rFonts w:ascii="Arial Nova" w:hAnsi="Arial Nova"/>
                <w:color w:val="323E4F" w:themeColor="text2" w:themeShade="BF"/>
              </w:rPr>
              <w:t> : Chaque prestation est délivrée avec excellence pour préserver la sérénité et la sécurité de nos résidents.</w:t>
            </w:r>
          </w:p>
          <w:p w14:paraId="17A9F118" w14:textId="77777777" w:rsidR="00565FC4" w:rsidRPr="00565FC4" w:rsidRDefault="00565FC4" w:rsidP="00565FC4">
            <w:pPr>
              <w:pStyle w:val="Sansinterligne"/>
              <w:numPr>
                <w:ilvl w:val="0"/>
                <w:numId w:val="30"/>
              </w:numPr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b/>
                <w:bCs/>
                <w:color w:val="323E4F" w:themeColor="text2" w:themeShade="BF"/>
              </w:rPr>
              <w:lastRenderedPageBreak/>
              <w:t>Prévenir et protéger</w:t>
            </w:r>
            <w:r w:rsidRPr="00565FC4">
              <w:rPr>
                <w:rFonts w:ascii="Arial Nova" w:hAnsi="Arial Nova"/>
                <w:color w:val="323E4F" w:themeColor="text2" w:themeShade="BF"/>
              </w:rPr>
              <w:t> : Nous évaluons et prévenons les risques liés à la vulnérabilité pour garantir un environnement sécurisé.</w:t>
            </w:r>
          </w:p>
          <w:p w14:paraId="566E6BB2" w14:textId="77777777" w:rsidR="00F17EBE" w:rsidRDefault="00F17EBE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</w:p>
          <w:p w14:paraId="6D92DBAA" w14:textId="00DDC22A" w:rsidR="00565FC4" w:rsidRPr="00565FC4" w:rsidRDefault="00565FC4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color w:val="323E4F" w:themeColor="text2" w:themeShade="BF"/>
              </w:rPr>
              <w:t>Notre activité respecte les standards légaux, garantissant un cadre éthique et de qualité.</w:t>
            </w:r>
          </w:p>
          <w:p w14:paraId="0E1C36FA" w14:textId="77777777" w:rsidR="00F17EBE" w:rsidRDefault="00F17EBE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</w:p>
          <w:p w14:paraId="36020092" w14:textId="65266C78" w:rsidR="00565FC4" w:rsidRPr="00565FC4" w:rsidRDefault="00565FC4" w:rsidP="00565FC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  <w:r w:rsidRPr="00565FC4">
              <w:rPr>
                <w:rFonts w:ascii="Arial Nova" w:hAnsi="Arial Nova"/>
                <w:color w:val="323E4F" w:themeColor="text2" w:themeShade="BF"/>
              </w:rPr>
              <w:t>Avec 91 places d'hébergement permanent, dont 14 dédiées aux personnes atteintes de la maladie d'Alzheimer ou de troubles apparentés, notre résidence réunit une équipe passionnée de 60 professionnels, dévoués à faire de chaque moment une source de joie pour nos résidents.</w:t>
            </w:r>
          </w:p>
          <w:p w14:paraId="4A79C264" w14:textId="77777777" w:rsidR="00103C26" w:rsidRPr="00DC7254" w:rsidRDefault="00103C26" w:rsidP="00DC7254">
            <w:pPr>
              <w:pStyle w:val="Sansinterligne"/>
              <w:shd w:val="clear" w:color="auto" w:fill="FFFFFF" w:themeFill="background1"/>
              <w:rPr>
                <w:rFonts w:ascii="Arial Nova" w:hAnsi="Arial Nova"/>
                <w:color w:val="323E4F" w:themeColor="text2" w:themeShade="BF"/>
              </w:rPr>
            </w:pPr>
          </w:p>
          <w:p w14:paraId="606C006E" w14:textId="289B29AC" w:rsidR="00A67FEE" w:rsidRDefault="00A67FEE" w:rsidP="00C27742">
            <w:pPr>
              <w:pStyle w:val="Sansinterligne"/>
              <w:shd w:val="clear" w:color="auto" w:fill="FFFFFF" w:themeFill="background1"/>
              <w:ind w:left="720"/>
              <w:rPr>
                <w:rFonts w:ascii="Arial Nova" w:hAnsi="Arial Nova"/>
                <w:color w:val="323E4F" w:themeColor="text2" w:themeShade="BF"/>
                <w:sz w:val="20"/>
                <w:szCs w:val="20"/>
              </w:rPr>
            </w:pPr>
          </w:p>
        </w:tc>
      </w:tr>
    </w:tbl>
    <w:p w14:paraId="6E567555" w14:textId="77777777" w:rsidR="007A58FB" w:rsidRDefault="007A58FB" w:rsidP="00A90695">
      <w:pPr>
        <w:pStyle w:val="NormalWeb"/>
        <w:jc w:val="both"/>
        <w:rPr>
          <w:rFonts w:ascii="Arial" w:hAnsi="Arial" w:cs="Arial"/>
          <w:color w:val="323E4F" w:themeColor="text2" w:themeShade="BF"/>
          <w:sz w:val="22"/>
          <w:szCs w:val="22"/>
        </w:rPr>
      </w:pPr>
    </w:p>
    <w:p w14:paraId="05E025F5" w14:textId="77777777" w:rsidR="007A58FB" w:rsidRDefault="000A0091" w:rsidP="00D953CA">
      <w:pPr>
        <w:pStyle w:val="Sansinterligne"/>
        <w:shd w:val="clear" w:color="auto" w:fill="002060"/>
        <w:jc w:val="center"/>
        <w:rPr>
          <w:rFonts w:ascii="Arial" w:hAnsi="Arial" w:cs="Arial"/>
          <w:color w:val="323E4F" w:themeColor="text2" w:themeShade="BF"/>
        </w:rPr>
      </w:pPr>
      <w:r>
        <w:rPr>
          <w:b/>
          <w:color w:val="FFFFFF" w:themeColor="background1"/>
          <w:sz w:val="24"/>
          <w:szCs w:val="24"/>
          <w:shd w:val="clear" w:color="auto" w:fill="002060"/>
        </w:rPr>
        <w:t>Informations o</w:t>
      </w:r>
      <w:r w:rsidR="007A58FB" w:rsidRPr="000A0091">
        <w:rPr>
          <w:b/>
          <w:color w:val="FFFFFF" w:themeColor="background1"/>
          <w:sz w:val="24"/>
          <w:szCs w:val="24"/>
          <w:shd w:val="clear" w:color="auto" w:fill="002060"/>
        </w:rPr>
        <w:t>ptionnel</w:t>
      </w:r>
      <w:r>
        <w:rPr>
          <w:b/>
          <w:color w:val="FFFFFF" w:themeColor="background1"/>
          <w:sz w:val="24"/>
          <w:szCs w:val="24"/>
          <w:shd w:val="clear" w:color="auto" w:fill="002060"/>
        </w:rPr>
        <w:t>les</w:t>
      </w:r>
      <w:r w:rsidR="007A58FB" w:rsidRPr="000A0091">
        <w:rPr>
          <w:b/>
          <w:color w:val="FFFFFF" w:themeColor="background1"/>
          <w:sz w:val="24"/>
          <w:szCs w:val="24"/>
          <w:shd w:val="clear" w:color="auto" w:fill="002060"/>
        </w:rPr>
        <w:t> :</w:t>
      </w:r>
    </w:p>
    <w:p w14:paraId="06D77B71" w14:textId="77777777" w:rsidR="007A58FB" w:rsidRDefault="007A58FB" w:rsidP="007A58FB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  <w:r w:rsidRPr="007A58FB">
        <w:rPr>
          <w:rFonts w:ascii="Arial" w:hAnsi="Arial" w:cs="Arial"/>
          <w:b/>
          <w:bCs/>
          <w:color w:val="323E4F" w:themeColor="text2" w:themeShade="BF"/>
          <w:sz w:val="22"/>
          <w:szCs w:val="22"/>
        </w:rPr>
        <w:t xml:space="preserve">Process de recrutement : </w:t>
      </w:r>
    </w:p>
    <w:tbl>
      <w:tblPr>
        <w:tblW w:w="10343" w:type="dxa"/>
        <w:tblBorders>
          <w:top w:val="single" w:sz="4" w:space="0" w:color="E5A401"/>
          <w:left w:val="single" w:sz="4" w:space="0" w:color="E5A401"/>
          <w:bottom w:val="single" w:sz="4" w:space="0" w:color="E5A401"/>
          <w:right w:val="single" w:sz="4" w:space="0" w:color="E5A401"/>
          <w:insideH w:val="single" w:sz="4" w:space="0" w:color="E5A401"/>
          <w:insideV w:val="single" w:sz="4" w:space="0" w:color="E5A40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7A58FB" w:rsidRPr="008932A8" w14:paraId="37DAE996" w14:textId="77777777" w:rsidTr="00A229C8">
        <w:trPr>
          <w:trHeight w:val="1724"/>
        </w:trPr>
        <w:tc>
          <w:tcPr>
            <w:tcW w:w="10343" w:type="dxa"/>
            <w:shd w:val="clear" w:color="auto" w:fill="FFFFFF" w:themeFill="background1"/>
            <w:hideMark/>
          </w:tcPr>
          <w:p w14:paraId="0A7B50E4" w14:textId="7211633F" w:rsidR="007A58FB" w:rsidRPr="00F022AC" w:rsidRDefault="00504381" w:rsidP="006546BF">
            <w:pPr>
              <w:pStyle w:val="Sansinterligne"/>
              <w:jc w:val="both"/>
              <w:rPr>
                <w:rFonts w:ascii="Arial Nova" w:hAnsi="Arial Nova" w:cs="Arial"/>
                <w:color w:val="323E4F" w:themeColor="text2" w:themeShade="BF"/>
                <w:sz w:val="24"/>
                <w:szCs w:val="24"/>
              </w:rPr>
            </w:pPr>
            <w:r w:rsidRPr="00504381">
              <w:rPr>
                <w:rFonts w:ascii="Arial Nova" w:hAnsi="Arial Nova" w:cs="Arial"/>
                <w:color w:val="323E4F" w:themeColor="text2" w:themeShade="BF"/>
                <w:sz w:val="24"/>
                <w:szCs w:val="24"/>
              </w:rPr>
              <w:t>Si vous êtes présélectionné, vous serez convié à un entretien avec la directrice de l</w:t>
            </w:r>
            <w:r w:rsidR="00A04D3D">
              <w:rPr>
                <w:rFonts w:ascii="Arial Nova" w:hAnsi="Arial Nova" w:cs="Arial"/>
                <w:color w:val="323E4F" w:themeColor="text2" w:themeShade="BF"/>
                <w:sz w:val="24"/>
                <w:szCs w:val="24"/>
              </w:rPr>
              <w:t>a résidence MANON</w:t>
            </w:r>
            <w:r w:rsidRPr="00504381">
              <w:rPr>
                <w:rFonts w:ascii="Arial Nova" w:hAnsi="Arial Nova" w:cs="Arial"/>
                <w:color w:val="323E4F" w:themeColor="text2" w:themeShade="BF"/>
                <w:sz w:val="24"/>
                <w:szCs w:val="24"/>
              </w:rPr>
              <w:t>.</w:t>
            </w:r>
          </w:p>
        </w:tc>
      </w:tr>
    </w:tbl>
    <w:p w14:paraId="3A23165A" w14:textId="77777777" w:rsidR="007A58FB" w:rsidRDefault="007A58FB" w:rsidP="00A90695">
      <w:pPr>
        <w:pStyle w:val="NormalWeb"/>
        <w:jc w:val="both"/>
        <w:rPr>
          <w:rFonts w:ascii="Arial" w:hAnsi="Arial" w:cs="Arial"/>
          <w:color w:val="323E4F" w:themeColor="text2" w:themeShade="BF"/>
          <w:sz w:val="22"/>
          <w:szCs w:val="22"/>
        </w:rPr>
      </w:pPr>
    </w:p>
    <w:p w14:paraId="6F1D3E21" w14:textId="77777777" w:rsidR="007A58FB" w:rsidRPr="007A58FB" w:rsidRDefault="007A58FB" w:rsidP="007A58FB">
      <w:pPr>
        <w:pStyle w:val="NormalWeb"/>
        <w:rPr>
          <w:rFonts w:ascii="Arial" w:hAnsi="Arial" w:cs="Arial"/>
          <w:b/>
          <w:bCs/>
          <w:color w:val="323E4F" w:themeColor="text2" w:themeShade="BF"/>
          <w:sz w:val="22"/>
          <w:szCs w:val="22"/>
        </w:rPr>
      </w:pPr>
      <w:r w:rsidRPr="007A58FB">
        <w:rPr>
          <w:rFonts w:ascii="Arial" w:hAnsi="Arial" w:cs="Arial"/>
          <w:b/>
          <w:bCs/>
          <w:color w:val="323E4F" w:themeColor="text2" w:themeShade="BF"/>
          <w:sz w:val="22"/>
          <w:szCs w:val="22"/>
        </w:rPr>
        <w:t xml:space="preserve">Conseils aux candidats : </w:t>
      </w:r>
    </w:p>
    <w:tbl>
      <w:tblPr>
        <w:tblW w:w="10343" w:type="dxa"/>
        <w:tblBorders>
          <w:top w:val="single" w:sz="4" w:space="0" w:color="E5A401"/>
          <w:left w:val="single" w:sz="4" w:space="0" w:color="E5A401"/>
          <w:bottom w:val="single" w:sz="4" w:space="0" w:color="E5A401"/>
          <w:right w:val="single" w:sz="4" w:space="0" w:color="E5A401"/>
          <w:insideH w:val="single" w:sz="4" w:space="0" w:color="E5A401"/>
          <w:insideV w:val="single" w:sz="4" w:space="0" w:color="E5A40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7A58FB" w:rsidRPr="008932A8" w14:paraId="693215DC" w14:textId="77777777" w:rsidTr="00F1027D">
        <w:tc>
          <w:tcPr>
            <w:tcW w:w="10343" w:type="dxa"/>
            <w:shd w:val="clear" w:color="auto" w:fill="FFFFFF" w:themeFill="background1"/>
            <w:hideMark/>
          </w:tcPr>
          <w:p w14:paraId="55606D4C" w14:textId="77777777" w:rsidR="007A58FB" w:rsidRPr="009934DA" w:rsidRDefault="007A58FB" w:rsidP="00FC1601">
            <w:pPr>
              <w:pStyle w:val="Sansinterligne"/>
              <w:jc w:val="both"/>
              <w:rPr>
                <w:rFonts w:ascii="Arial Nova" w:hAnsi="Arial Nova"/>
                <w:color w:val="323E4F" w:themeColor="text2" w:themeShade="BF"/>
              </w:rPr>
            </w:pPr>
          </w:p>
          <w:p w14:paraId="1118383C" w14:textId="797160A4" w:rsidR="00E82536" w:rsidRPr="007D4893" w:rsidRDefault="00E82536" w:rsidP="004123F7">
            <w:pPr>
              <w:pStyle w:val="Sansinterligne"/>
              <w:jc w:val="both"/>
              <w:rPr>
                <w:color w:val="323E4F" w:themeColor="text2" w:themeShade="BF"/>
              </w:rPr>
            </w:pPr>
          </w:p>
        </w:tc>
      </w:tr>
    </w:tbl>
    <w:p w14:paraId="2F087D62" w14:textId="14921F36" w:rsidR="00EA6023" w:rsidRPr="00E83399" w:rsidRDefault="00EA6023" w:rsidP="00E83399">
      <w:pPr>
        <w:pStyle w:val="NormalWeb"/>
        <w:tabs>
          <w:tab w:val="left" w:pos="4758"/>
        </w:tabs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</w:p>
    <w:sectPr w:rsidR="00EA6023" w:rsidRPr="00E83399" w:rsidSect="00662F7F">
      <w:headerReference w:type="default" r:id="rId11"/>
      <w:footerReference w:type="default" r:id="rId12"/>
      <w:pgSz w:w="11906" w:h="16838"/>
      <w:pgMar w:top="34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FBD8" w14:textId="77777777" w:rsidR="000962AE" w:rsidRDefault="000962AE" w:rsidP="00925863">
      <w:pPr>
        <w:spacing w:after="0" w:line="240" w:lineRule="auto"/>
      </w:pPr>
      <w:r>
        <w:separator/>
      </w:r>
    </w:p>
  </w:endnote>
  <w:endnote w:type="continuationSeparator" w:id="0">
    <w:p w14:paraId="1014D003" w14:textId="77777777" w:rsidR="000962AE" w:rsidRDefault="000962AE" w:rsidP="0092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AF7C" w14:textId="2395556A" w:rsidR="00925863" w:rsidRPr="004B188B" w:rsidRDefault="00925863" w:rsidP="00B51925">
    <w:pPr>
      <w:pStyle w:val="Pieddepage"/>
      <w:shd w:val="clear" w:color="auto" w:fill="002060"/>
      <w:rPr>
        <w:lang w:val="en-GB"/>
      </w:rPr>
    </w:pPr>
    <w:r w:rsidRPr="004B188B">
      <w:rPr>
        <w:lang w:val="en-GB"/>
      </w:rPr>
      <w:tab/>
    </w:r>
    <w:r w:rsidR="006266D0" w:rsidRPr="004B188B">
      <w:rPr>
        <w:lang w:val="en-GB"/>
      </w:rPr>
      <w:t>/2023</w:t>
    </w:r>
    <w:r w:rsidR="00B51925" w:rsidRPr="004B188B">
      <w:rPr>
        <w:lang w:val="en-GB"/>
      </w:rPr>
      <w:tab/>
    </w:r>
    <w:r w:rsidR="00B51925" w:rsidRPr="004B188B">
      <w:rPr>
        <w:lang w:val="en-GB"/>
      </w:rPr>
      <w:tab/>
      <w:t xml:space="preserve">                 S+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B70A" w14:textId="77777777" w:rsidR="000962AE" w:rsidRDefault="000962AE" w:rsidP="00925863">
      <w:pPr>
        <w:spacing w:after="0" w:line="240" w:lineRule="auto"/>
      </w:pPr>
      <w:r>
        <w:separator/>
      </w:r>
    </w:p>
  </w:footnote>
  <w:footnote w:type="continuationSeparator" w:id="0">
    <w:p w14:paraId="6AC017D0" w14:textId="77777777" w:rsidR="000962AE" w:rsidRDefault="000962AE" w:rsidP="0092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F1483" w14:textId="77777777" w:rsidR="00D953CA" w:rsidRDefault="00D953CA">
    <w:pPr>
      <w:pStyle w:val="En-tte"/>
    </w:pPr>
    <w:r>
      <w:rPr>
        <w:rFonts w:ascii="Arial" w:hAnsi="Arial" w:cs="Arial"/>
        <w:b/>
        <w:bCs/>
        <w:noProof/>
        <w:color w:val="323E4F" w:themeColor="text2" w:themeShade="BF"/>
        <w:lang w:eastAsia="fr-FR"/>
      </w:rPr>
      <w:drawing>
        <wp:inline distT="0" distB="0" distL="0" distR="0" wp14:anchorId="321EFC52" wp14:editId="69C2B10D">
          <wp:extent cx="547476" cy="603250"/>
          <wp:effectExtent l="0" t="0" r="508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23" cy="621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6A05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CA4B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37F37"/>
    <w:multiLevelType w:val="multilevel"/>
    <w:tmpl w:val="8BF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42BFB"/>
    <w:multiLevelType w:val="multilevel"/>
    <w:tmpl w:val="E376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C93B6A"/>
    <w:multiLevelType w:val="multilevel"/>
    <w:tmpl w:val="053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DB6603"/>
    <w:multiLevelType w:val="hybridMultilevel"/>
    <w:tmpl w:val="AB7EB0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77CE6"/>
    <w:multiLevelType w:val="multilevel"/>
    <w:tmpl w:val="C9C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4D5A2C"/>
    <w:multiLevelType w:val="multilevel"/>
    <w:tmpl w:val="0898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9851CC"/>
    <w:multiLevelType w:val="multilevel"/>
    <w:tmpl w:val="A64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F0B31"/>
    <w:multiLevelType w:val="multilevel"/>
    <w:tmpl w:val="367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1A5B83"/>
    <w:multiLevelType w:val="multilevel"/>
    <w:tmpl w:val="DBE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C6137C"/>
    <w:multiLevelType w:val="multilevel"/>
    <w:tmpl w:val="74A4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492F1D"/>
    <w:multiLevelType w:val="multilevel"/>
    <w:tmpl w:val="477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D73536"/>
    <w:multiLevelType w:val="multilevel"/>
    <w:tmpl w:val="10E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D359E4"/>
    <w:multiLevelType w:val="multilevel"/>
    <w:tmpl w:val="9F3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E425B8"/>
    <w:multiLevelType w:val="hybridMultilevel"/>
    <w:tmpl w:val="3B2EC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B4682"/>
    <w:multiLevelType w:val="multilevel"/>
    <w:tmpl w:val="3F52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CF7B64"/>
    <w:multiLevelType w:val="multilevel"/>
    <w:tmpl w:val="FD7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CF4312"/>
    <w:multiLevelType w:val="hybridMultilevel"/>
    <w:tmpl w:val="7CCE6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354C"/>
    <w:multiLevelType w:val="multilevel"/>
    <w:tmpl w:val="B7E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DF27BF"/>
    <w:multiLevelType w:val="multilevel"/>
    <w:tmpl w:val="031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21951"/>
    <w:multiLevelType w:val="multilevel"/>
    <w:tmpl w:val="C31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31EDF"/>
    <w:multiLevelType w:val="multilevel"/>
    <w:tmpl w:val="18F6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CA51EF"/>
    <w:multiLevelType w:val="hybridMultilevel"/>
    <w:tmpl w:val="08E472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A0F42"/>
    <w:multiLevelType w:val="multilevel"/>
    <w:tmpl w:val="19DC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A01FDE"/>
    <w:multiLevelType w:val="multilevel"/>
    <w:tmpl w:val="801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9E3CB1"/>
    <w:multiLevelType w:val="multilevel"/>
    <w:tmpl w:val="3BF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A210DF"/>
    <w:multiLevelType w:val="multilevel"/>
    <w:tmpl w:val="F51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135754"/>
    <w:multiLevelType w:val="multilevel"/>
    <w:tmpl w:val="014E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0729B8"/>
    <w:multiLevelType w:val="multilevel"/>
    <w:tmpl w:val="5A9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537756">
    <w:abstractNumId w:val="9"/>
  </w:num>
  <w:num w:numId="2" w16cid:durableId="1620989235">
    <w:abstractNumId w:val="29"/>
  </w:num>
  <w:num w:numId="3" w16cid:durableId="1421564843">
    <w:abstractNumId w:val="24"/>
  </w:num>
  <w:num w:numId="4" w16cid:durableId="517741112">
    <w:abstractNumId w:val="2"/>
  </w:num>
  <w:num w:numId="5" w16cid:durableId="358505540">
    <w:abstractNumId w:val="12"/>
  </w:num>
  <w:num w:numId="6" w16cid:durableId="1271157284">
    <w:abstractNumId w:val="7"/>
  </w:num>
  <w:num w:numId="7" w16cid:durableId="416513820">
    <w:abstractNumId w:val="28"/>
  </w:num>
  <w:num w:numId="8" w16cid:durableId="1177034494">
    <w:abstractNumId w:val="14"/>
  </w:num>
  <w:num w:numId="9" w16cid:durableId="587157780">
    <w:abstractNumId w:val="15"/>
  </w:num>
  <w:num w:numId="10" w16cid:durableId="796724060">
    <w:abstractNumId w:val="8"/>
  </w:num>
  <w:num w:numId="11" w16cid:durableId="234631305">
    <w:abstractNumId w:val="1"/>
  </w:num>
  <w:num w:numId="12" w16cid:durableId="813764800">
    <w:abstractNumId w:val="0"/>
  </w:num>
  <w:num w:numId="13" w16cid:durableId="952904830">
    <w:abstractNumId w:val="13"/>
  </w:num>
  <w:num w:numId="14" w16cid:durableId="1472596309">
    <w:abstractNumId w:val="4"/>
  </w:num>
  <w:num w:numId="15" w16cid:durableId="1329867059">
    <w:abstractNumId w:val="21"/>
  </w:num>
  <w:num w:numId="16" w16cid:durableId="120422140">
    <w:abstractNumId w:val="20"/>
  </w:num>
  <w:num w:numId="17" w16cid:durableId="1161191102">
    <w:abstractNumId w:val="26"/>
  </w:num>
  <w:num w:numId="18" w16cid:durableId="874777869">
    <w:abstractNumId w:val="27"/>
  </w:num>
  <w:num w:numId="19" w16cid:durableId="835998438">
    <w:abstractNumId w:val="22"/>
  </w:num>
  <w:num w:numId="20" w16cid:durableId="1411193641">
    <w:abstractNumId w:val="18"/>
  </w:num>
  <w:num w:numId="21" w16cid:durableId="1948805737">
    <w:abstractNumId w:val="5"/>
  </w:num>
  <w:num w:numId="22" w16cid:durableId="111172589">
    <w:abstractNumId w:val="23"/>
  </w:num>
  <w:num w:numId="23" w16cid:durableId="1888495105">
    <w:abstractNumId w:val="16"/>
  </w:num>
  <w:num w:numId="24" w16cid:durableId="130053998">
    <w:abstractNumId w:val="10"/>
  </w:num>
  <w:num w:numId="25" w16cid:durableId="1207595806">
    <w:abstractNumId w:val="19"/>
  </w:num>
  <w:num w:numId="26" w16cid:durableId="135997613">
    <w:abstractNumId w:val="3"/>
  </w:num>
  <w:num w:numId="27" w16cid:durableId="1973438079">
    <w:abstractNumId w:val="11"/>
  </w:num>
  <w:num w:numId="28" w16cid:durableId="1831556520">
    <w:abstractNumId w:val="17"/>
  </w:num>
  <w:num w:numId="29" w16cid:durableId="1990480001">
    <w:abstractNumId w:val="25"/>
  </w:num>
  <w:num w:numId="30" w16cid:durableId="27278699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5"/>
    <w:rsid w:val="00003948"/>
    <w:rsid w:val="00010DE9"/>
    <w:rsid w:val="00011446"/>
    <w:rsid w:val="00027718"/>
    <w:rsid w:val="00027EE4"/>
    <w:rsid w:val="00031398"/>
    <w:rsid w:val="00033DEA"/>
    <w:rsid w:val="00034A73"/>
    <w:rsid w:val="000517F9"/>
    <w:rsid w:val="000526E0"/>
    <w:rsid w:val="0005647B"/>
    <w:rsid w:val="0005692A"/>
    <w:rsid w:val="00057B71"/>
    <w:rsid w:val="00071137"/>
    <w:rsid w:val="000722FD"/>
    <w:rsid w:val="000767D2"/>
    <w:rsid w:val="00080E6D"/>
    <w:rsid w:val="000823A7"/>
    <w:rsid w:val="00095C04"/>
    <w:rsid w:val="000961B8"/>
    <w:rsid w:val="000962AE"/>
    <w:rsid w:val="000A0091"/>
    <w:rsid w:val="000A177B"/>
    <w:rsid w:val="000A3264"/>
    <w:rsid w:val="000A479E"/>
    <w:rsid w:val="000A4EDD"/>
    <w:rsid w:val="000A6533"/>
    <w:rsid w:val="000A752C"/>
    <w:rsid w:val="000B1219"/>
    <w:rsid w:val="000B15C9"/>
    <w:rsid w:val="000B3417"/>
    <w:rsid w:val="000B4FDD"/>
    <w:rsid w:val="000C165C"/>
    <w:rsid w:val="000C2A18"/>
    <w:rsid w:val="000C4114"/>
    <w:rsid w:val="000C47EF"/>
    <w:rsid w:val="000D092D"/>
    <w:rsid w:val="000D4829"/>
    <w:rsid w:val="000D6851"/>
    <w:rsid w:val="000D7C38"/>
    <w:rsid w:val="000E2EA1"/>
    <w:rsid w:val="000E2EC6"/>
    <w:rsid w:val="000E55D0"/>
    <w:rsid w:val="000E6D9D"/>
    <w:rsid w:val="000F7D30"/>
    <w:rsid w:val="00103C26"/>
    <w:rsid w:val="00112085"/>
    <w:rsid w:val="0011247A"/>
    <w:rsid w:val="00113172"/>
    <w:rsid w:val="0011425A"/>
    <w:rsid w:val="00114F9C"/>
    <w:rsid w:val="001150BE"/>
    <w:rsid w:val="00115C6B"/>
    <w:rsid w:val="00121DD6"/>
    <w:rsid w:val="00122137"/>
    <w:rsid w:val="00123F7B"/>
    <w:rsid w:val="0013105E"/>
    <w:rsid w:val="00131F21"/>
    <w:rsid w:val="00133178"/>
    <w:rsid w:val="0013377F"/>
    <w:rsid w:val="00133898"/>
    <w:rsid w:val="00134ED3"/>
    <w:rsid w:val="00141FED"/>
    <w:rsid w:val="00161111"/>
    <w:rsid w:val="00165520"/>
    <w:rsid w:val="00166EC0"/>
    <w:rsid w:val="00167641"/>
    <w:rsid w:val="00170CDC"/>
    <w:rsid w:val="001747E7"/>
    <w:rsid w:val="00175A16"/>
    <w:rsid w:val="00177689"/>
    <w:rsid w:val="00196138"/>
    <w:rsid w:val="001A1C40"/>
    <w:rsid w:val="001A62F9"/>
    <w:rsid w:val="001A693B"/>
    <w:rsid w:val="001C1A2F"/>
    <w:rsid w:val="001C340D"/>
    <w:rsid w:val="001C465F"/>
    <w:rsid w:val="001D1487"/>
    <w:rsid w:val="001D1E23"/>
    <w:rsid w:val="001E1FAD"/>
    <w:rsid w:val="001E24BA"/>
    <w:rsid w:val="001E653E"/>
    <w:rsid w:val="001E6F8A"/>
    <w:rsid w:val="001F1539"/>
    <w:rsid w:val="001F5D54"/>
    <w:rsid w:val="001F7E07"/>
    <w:rsid w:val="00201E3D"/>
    <w:rsid w:val="00207E5F"/>
    <w:rsid w:val="00207F92"/>
    <w:rsid w:val="00211186"/>
    <w:rsid w:val="002122D2"/>
    <w:rsid w:val="002157E7"/>
    <w:rsid w:val="00215E48"/>
    <w:rsid w:val="00221D2C"/>
    <w:rsid w:val="002234F7"/>
    <w:rsid w:val="00223B8C"/>
    <w:rsid w:val="00231AD7"/>
    <w:rsid w:val="0023245F"/>
    <w:rsid w:val="00233462"/>
    <w:rsid w:val="00233727"/>
    <w:rsid w:val="0024228E"/>
    <w:rsid w:val="00253C55"/>
    <w:rsid w:val="002605D2"/>
    <w:rsid w:val="00281C04"/>
    <w:rsid w:val="002830CF"/>
    <w:rsid w:val="002836FD"/>
    <w:rsid w:val="00286A5D"/>
    <w:rsid w:val="00294581"/>
    <w:rsid w:val="00294760"/>
    <w:rsid w:val="00295384"/>
    <w:rsid w:val="00295EBC"/>
    <w:rsid w:val="002B30D3"/>
    <w:rsid w:val="002C34B5"/>
    <w:rsid w:val="002D3966"/>
    <w:rsid w:val="002D3F59"/>
    <w:rsid w:val="002D7DC2"/>
    <w:rsid w:val="002E0B6A"/>
    <w:rsid w:val="002F141F"/>
    <w:rsid w:val="00306E7B"/>
    <w:rsid w:val="0031075D"/>
    <w:rsid w:val="00311EE4"/>
    <w:rsid w:val="00313D28"/>
    <w:rsid w:val="003219B8"/>
    <w:rsid w:val="00323387"/>
    <w:rsid w:val="003252FD"/>
    <w:rsid w:val="00326317"/>
    <w:rsid w:val="00333DAC"/>
    <w:rsid w:val="0033450D"/>
    <w:rsid w:val="00334D0C"/>
    <w:rsid w:val="00336024"/>
    <w:rsid w:val="00336878"/>
    <w:rsid w:val="00337C54"/>
    <w:rsid w:val="00341F34"/>
    <w:rsid w:val="00346250"/>
    <w:rsid w:val="0034726E"/>
    <w:rsid w:val="0035686D"/>
    <w:rsid w:val="00370195"/>
    <w:rsid w:val="003733DE"/>
    <w:rsid w:val="0037397E"/>
    <w:rsid w:val="003773C7"/>
    <w:rsid w:val="00381DC1"/>
    <w:rsid w:val="00386789"/>
    <w:rsid w:val="003878A0"/>
    <w:rsid w:val="00390150"/>
    <w:rsid w:val="003920CD"/>
    <w:rsid w:val="00397884"/>
    <w:rsid w:val="003A3BAB"/>
    <w:rsid w:val="003A4C86"/>
    <w:rsid w:val="003A6501"/>
    <w:rsid w:val="003B1DBA"/>
    <w:rsid w:val="003B74DA"/>
    <w:rsid w:val="003C09FE"/>
    <w:rsid w:val="003C11B2"/>
    <w:rsid w:val="003C237D"/>
    <w:rsid w:val="003C34BA"/>
    <w:rsid w:val="003C3B9E"/>
    <w:rsid w:val="003D1C32"/>
    <w:rsid w:val="003D7EA4"/>
    <w:rsid w:val="003E3862"/>
    <w:rsid w:val="003F4265"/>
    <w:rsid w:val="003F6CCB"/>
    <w:rsid w:val="00406C4E"/>
    <w:rsid w:val="004123F7"/>
    <w:rsid w:val="00412B08"/>
    <w:rsid w:val="00421DFD"/>
    <w:rsid w:val="0043680C"/>
    <w:rsid w:val="00437462"/>
    <w:rsid w:val="0044058E"/>
    <w:rsid w:val="00443DA4"/>
    <w:rsid w:val="00446E15"/>
    <w:rsid w:val="004470D7"/>
    <w:rsid w:val="00452159"/>
    <w:rsid w:val="00461966"/>
    <w:rsid w:val="00463EA7"/>
    <w:rsid w:val="004657F4"/>
    <w:rsid w:val="00470200"/>
    <w:rsid w:val="004709AE"/>
    <w:rsid w:val="004733D4"/>
    <w:rsid w:val="004733ED"/>
    <w:rsid w:val="00474660"/>
    <w:rsid w:val="00482B0A"/>
    <w:rsid w:val="00485A2C"/>
    <w:rsid w:val="00486C62"/>
    <w:rsid w:val="004A16BB"/>
    <w:rsid w:val="004A3170"/>
    <w:rsid w:val="004B188B"/>
    <w:rsid w:val="004B3656"/>
    <w:rsid w:val="004B4186"/>
    <w:rsid w:val="004C09D6"/>
    <w:rsid w:val="004C28B5"/>
    <w:rsid w:val="004E41B1"/>
    <w:rsid w:val="004E528D"/>
    <w:rsid w:val="004E53F6"/>
    <w:rsid w:val="004F26D3"/>
    <w:rsid w:val="004F6BFE"/>
    <w:rsid w:val="00500589"/>
    <w:rsid w:val="00500A46"/>
    <w:rsid w:val="00504381"/>
    <w:rsid w:val="0050658F"/>
    <w:rsid w:val="00506B59"/>
    <w:rsid w:val="00507382"/>
    <w:rsid w:val="00512362"/>
    <w:rsid w:val="00515321"/>
    <w:rsid w:val="00526BF4"/>
    <w:rsid w:val="0052714F"/>
    <w:rsid w:val="00535139"/>
    <w:rsid w:val="005416FC"/>
    <w:rsid w:val="00543551"/>
    <w:rsid w:val="005439C3"/>
    <w:rsid w:val="00543BAE"/>
    <w:rsid w:val="00547D2C"/>
    <w:rsid w:val="005514EA"/>
    <w:rsid w:val="00551767"/>
    <w:rsid w:val="005528F5"/>
    <w:rsid w:val="00552C37"/>
    <w:rsid w:val="00560A5B"/>
    <w:rsid w:val="00565FC4"/>
    <w:rsid w:val="00567281"/>
    <w:rsid w:val="005771B3"/>
    <w:rsid w:val="0057743F"/>
    <w:rsid w:val="005937BF"/>
    <w:rsid w:val="005953BA"/>
    <w:rsid w:val="00596140"/>
    <w:rsid w:val="005966D4"/>
    <w:rsid w:val="00597CC2"/>
    <w:rsid w:val="005A375A"/>
    <w:rsid w:val="005A4913"/>
    <w:rsid w:val="005A64B6"/>
    <w:rsid w:val="005A6632"/>
    <w:rsid w:val="005B1E13"/>
    <w:rsid w:val="005B3365"/>
    <w:rsid w:val="005B4361"/>
    <w:rsid w:val="005C79EC"/>
    <w:rsid w:val="005D2226"/>
    <w:rsid w:val="005D3D1F"/>
    <w:rsid w:val="005E11D5"/>
    <w:rsid w:val="005E12DD"/>
    <w:rsid w:val="005E193F"/>
    <w:rsid w:val="005F0C58"/>
    <w:rsid w:val="005F27E7"/>
    <w:rsid w:val="005F617C"/>
    <w:rsid w:val="005F7531"/>
    <w:rsid w:val="0060375A"/>
    <w:rsid w:val="006064D7"/>
    <w:rsid w:val="0060783D"/>
    <w:rsid w:val="00611C33"/>
    <w:rsid w:val="00615D4C"/>
    <w:rsid w:val="0061784E"/>
    <w:rsid w:val="006266D0"/>
    <w:rsid w:val="00633A45"/>
    <w:rsid w:val="00633EA8"/>
    <w:rsid w:val="00633FA3"/>
    <w:rsid w:val="00635C3C"/>
    <w:rsid w:val="00635CF3"/>
    <w:rsid w:val="006368EA"/>
    <w:rsid w:val="00640754"/>
    <w:rsid w:val="006411AF"/>
    <w:rsid w:val="00645822"/>
    <w:rsid w:val="0065183C"/>
    <w:rsid w:val="00653D46"/>
    <w:rsid w:val="006546BF"/>
    <w:rsid w:val="00655AB9"/>
    <w:rsid w:val="006620E4"/>
    <w:rsid w:val="00662F7F"/>
    <w:rsid w:val="006725AB"/>
    <w:rsid w:val="00676FF1"/>
    <w:rsid w:val="006813D0"/>
    <w:rsid w:val="0068338D"/>
    <w:rsid w:val="006A1C56"/>
    <w:rsid w:val="006B717D"/>
    <w:rsid w:val="006C4D1E"/>
    <w:rsid w:val="006D1BFF"/>
    <w:rsid w:val="006D254F"/>
    <w:rsid w:val="006D2681"/>
    <w:rsid w:val="006D26AD"/>
    <w:rsid w:val="006D42EA"/>
    <w:rsid w:val="006D5BA4"/>
    <w:rsid w:val="006E1EEC"/>
    <w:rsid w:val="006E39E3"/>
    <w:rsid w:val="006E5073"/>
    <w:rsid w:val="006F4C74"/>
    <w:rsid w:val="006F53C3"/>
    <w:rsid w:val="006F585A"/>
    <w:rsid w:val="006F5A12"/>
    <w:rsid w:val="006F7DF8"/>
    <w:rsid w:val="0070010C"/>
    <w:rsid w:val="0070528A"/>
    <w:rsid w:val="00712517"/>
    <w:rsid w:val="007179B4"/>
    <w:rsid w:val="00721438"/>
    <w:rsid w:val="00723A55"/>
    <w:rsid w:val="00726519"/>
    <w:rsid w:val="007316E3"/>
    <w:rsid w:val="00735A67"/>
    <w:rsid w:val="00743518"/>
    <w:rsid w:val="007449BE"/>
    <w:rsid w:val="00745388"/>
    <w:rsid w:val="007550CD"/>
    <w:rsid w:val="00763930"/>
    <w:rsid w:val="00764D98"/>
    <w:rsid w:val="00767ECF"/>
    <w:rsid w:val="0077026B"/>
    <w:rsid w:val="007706CE"/>
    <w:rsid w:val="00787AD4"/>
    <w:rsid w:val="00791C42"/>
    <w:rsid w:val="007953D5"/>
    <w:rsid w:val="007A58FB"/>
    <w:rsid w:val="007B5395"/>
    <w:rsid w:val="007B6E53"/>
    <w:rsid w:val="007C01D7"/>
    <w:rsid w:val="007C1CA6"/>
    <w:rsid w:val="007C266A"/>
    <w:rsid w:val="007C2991"/>
    <w:rsid w:val="007D131E"/>
    <w:rsid w:val="007D133C"/>
    <w:rsid w:val="007D1E8C"/>
    <w:rsid w:val="007D3BF3"/>
    <w:rsid w:val="007D4893"/>
    <w:rsid w:val="00802EE6"/>
    <w:rsid w:val="00821AB5"/>
    <w:rsid w:val="008240D7"/>
    <w:rsid w:val="008268B6"/>
    <w:rsid w:val="0082740A"/>
    <w:rsid w:val="0083700B"/>
    <w:rsid w:val="00841AF6"/>
    <w:rsid w:val="0084334D"/>
    <w:rsid w:val="00845498"/>
    <w:rsid w:val="008663D7"/>
    <w:rsid w:val="00867A47"/>
    <w:rsid w:val="008844F8"/>
    <w:rsid w:val="00897BD9"/>
    <w:rsid w:val="008A0684"/>
    <w:rsid w:val="008B1D66"/>
    <w:rsid w:val="008B21D9"/>
    <w:rsid w:val="008B2DD0"/>
    <w:rsid w:val="008B5831"/>
    <w:rsid w:val="008C46CC"/>
    <w:rsid w:val="008C5A6E"/>
    <w:rsid w:val="008C5CDA"/>
    <w:rsid w:val="008C67FD"/>
    <w:rsid w:val="008D3212"/>
    <w:rsid w:val="008D61F5"/>
    <w:rsid w:val="008E2522"/>
    <w:rsid w:val="008E25A7"/>
    <w:rsid w:val="008E7D3C"/>
    <w:rsid w:val="008F20E2"/>
    <w:rsid w:val="008F57F4"/>
    <w:rsid w:val="008F6112"/>
    <w:rsid w:val="008F7FE4"/>
    <w:rsid w:val="00916293"/>
    <w:rsid w:val="00925863"/>
    <w:rsid w:val="00927126"/>
    <w:rsid w:val="00951919"/>
    <w:rsid w:val="00955EAD"/>
    <w:rsid w:val="00956A2D"/>
    <w:rsid w:val="0096185A"/>
    <w:rsid w:val="009678BE"/>
    <w:rsid w:val="009716E2"/>
    <w:rsid w:val="00985DE0"/>
    <w:rsid w:val="00990D61"/>
    <w:rsid w:val="00992378"/>
    <w:rsid w:val="00992B2D"/>
    <w:rsid w:val="009934DA"/>
    <w:rsid w:val="0099696B"/>
    <w:rsid w:val="009A1D22"/>
    <w:rsid w:val="009A32F1"/>
    <w:rsid w:val="009A4A26"/>
    <w:rsid w:val="009A68E0"/>
    <w:rsid w:val="009B4123"/>
    <w:rsid w:val="009B6759"/>
    <w:rsid w:val="009B6EF4"/>
    <w:rsid w:val="009B7574"/>
    <w:rsid w:val="009D10ED"/>
    <w:rsid w:val="009F0B4D"/>
    <w:rsid w:val="009F5AC3"/>
    <w:rsid w:val="009F6557"/>
    <w:rsid w:val="00A00AAA"/>
    <w:rsid w:val="00A04D3D"/>
    <w:rsid w:val="00A103E3"/>
    <w:rsid w:val="00A137F2"/>
    <w:rsid w:val="00A229C8"/>
    <w:rsid w:val="00A304D1"/>
    <w:rsid w:val="00A40405"/>
    <w:rsid w:val="00A46FF4"/>
    <w:rsid w:val="00A61954"/>
    <w:rsid w:val="00A668EE"/>
    <w:rsid w:val="00A67DF8"/>
    <w:rsid w:val="00A67FEE"/>
    <w:rsid w:val="00A705ED"/>
    <w:rsid w:val="00A719B9"/>
    <w:rsid w:val="00A728CB"/>
    <w:rsid w:val="00A75141"/>
    <w:rsid w:val="00A82B4D"/>
    <w:rsid w:val="00A83C59"/>
    <w:rsid w:val="00A849D5"/>
    <w:rsid w:val="00A90695"/>
    <w:rsid w:val="00A92BFC"/>
    <w:rsid w:val="00A95217"/>
    <w:rsid w:val="00A97657"/>
    <w:rsid w:val="00A977B6"/>
    <w:rsid w:val="00A97B43"/>
    <w:rsid w:val="00AA0E69"/>
    <w:rsid w:val="00AA6443"/>
    <w:rsid w:val="00AA7941"/>
    <w:rsid w:val="00AB0A88"/>
    <w:rsid w:val="00AB365F"/>
    <w:rsid w:val="00AC07FB"/>
    <w:rsid w:val="00AD222B"/>
    <w:rsid w:val="00AD6D6C"/>
    <w:rsid w:val="00AF5D4C"/>
    <w:rsid w:val="00AF7411"/>
    <w:rsid w:val="00B00D28"/>
    <w:rsid w:val="00B026D1"/>
    <w:rsid w:val="00B02EDB"/>
    <w:rsid w:val="00B06B79"/>
    <w:rsid w:val="00B11A68"/>
    <w:rsid w:val="00B17950"/>
    <w:rsid w:val="00B24550"/>
    <w:rsid w:val="00B24946"/>
    <w:rsid w:val="00B354B0"/>
    <w:rsid w:val="00B36393"/>
    <w:rsid w:val="00B4417B"/>
    <w:rsid w:val="00B51925"/>
    <w:rsid w:val="00B53793"/>
    <w:rsid w:val="00B6382B"/>
    <w:rsid w:val="00B7319F"/>
    <w:rsid w:val="00B824BE"/>
    <w:rsid w:val="00B84662"/>
    <w:rsid w:val="00B87915"/>
    <w:rsid w:val="00B91521"/>
    <w:rsid w:val="00BA1C3D"/>
    <w:rsid w:val="00BA1D1E"/>
    <w:rsid w:val="00BA7982"/>
    <w:rsid w:val="00BB5AD9"/>
    <w:rsid w:val="00BB6AE6"/>
    <w:rsid w:val="00BC2233"/>
    <w:rsid w:val="00BC2AE1"/>
    <w:rsid w:val="00BD71A7"/>
    <w:rsid w:val="00BE7BB3"/>
    <w:rsid w:val="00BF23AF"/>
    <w:rsid w:val="00BF2921"/>
    <w:rsid w:val="00BF2AED"/>
    <w:rsid w:val="00C032E3"/>
    <w:rsid w:val="00C07219"/>
    <w:rsid w:val="00C0766E"/>
    <w:rsid w:val="00C1206A"/>
    <w:rsid w:val="00C13B00"/>
    <w:rsid w:val="00C27742"/>
    <w:rsid w:val="00C3175F"/>
    <w:rsid w:val="00C3491A"/>
    <w:rsid w:val="00C41D94"/>
    <w:rsid w:val="00C44490"/>
    <w:rsid w:val="00C46339"/>
    <w:rsid w:val="00C64939"/>
    <w:rsid w:val="00C747A0"/>
    <w:rsid w:val="00C77F12"/>
    <w:rsid w:val="00C8172C"/>
    <w:rsid w:val="00C857C6"/>
    <w:rsid w:val="00C949D2"/>
    <w:rsid w:val="00CA5B92"/>
    <w:rsid w:val="00CB00B6"/>
    <w:rsid w:val="00CB0CD4"/>
    <w:rsid w:val="00CB2308"/>
    <w:rsid w:val="00CB697D"/>
    <w:rsid w:val="00CC1625"/>
    <w:rsid w:val="00CC3E9E"/>
    <w:rsid w:val="00CC49D0"/>
    <w:rsid w:val="00CC663D"/>
    <w:rsid w:val="00CC7DDD"/>
    <w:rsid w:val="00CD1572"/>
    <w:rsid w:val="00CD16E5"/>
    <w:rsid w:val="00CD345E"/>
    <w:rsid w:val="00CD5601"/>
    <w:rsid w:val="00CE29B4"/>
    <w:rsid w:val="00CE3E7C"/>
    <w:rsid w:val="00CE6E65"/>
    <w:rsid w:val="00CE70D5"/>
    <w:rsid w:val="00CF0412"/>
    <w:rsid w:val="00CF6FF4"/>
    <w:rsid w:val="00CF7364"/>
    <w:rsid w:val="00D01D4A"/>
    <w:rsid w:val="00D033DB"/>
    <w:rsid w:val="00D05F53"/>
    <w:rsid w:val="00D07B24"/>
    <w:rsid w:val="00D15ADD"/>
    <w:rsid w:val="00D2723C"/>
    <w:rsid w:val="00D27647"/>
    <w:rsid w:val="00D27C98"/>
    <w:rsid w:val="00D33D6C"/>
    <w:rsid w:val="00D441D1"/>
    <w:rsid w:val="00D442B4"/>
    <w:rsid w:val="00D44C11"/>
    <w:rsid w:val="00D51FEC"/>
    <w:rsid w:val="00D553AF"/>
    <w:rsid w:val="00D6665E"/>
    <w:rsid w:val="00D67699"/>
    <w:rsid w:val="00D81216"/>
    <w:rsid w:val="00D86465"/>
    <w:rsid w:val="00D92ED7"/>
    <w:rsid w:val="00D953CA"/>
    <w:rsid w:val="00DA359F"/>
    <w:rsid w:val="00DA575D"/>
    <w:rsid w:val="00DA7FCE"/>
    <w:rsid w:val="00DB2260"/>
    <w:rsid w:val="00DB6173"/>
    <w:rsid w:val="00DB6600"/>
    <w:rsid w:val="00DC0110"/>
    <w:rsid w:val="00DC7254"/>
    <w:rsid w:val="00DE214B"/>
    <w:rsid w:val="00DE74E3"/>
    <w:rsid w:val="00DF69DB"/>
    <w:rsid w:val="00DF7C72"/>
    <w:rsid w:val="00E018DD"/>
    <w:rsid w:val="00E02CAA"/>
    <w:rsid w:val="00E03805"/>
    <w:rsid w:val="00E05B68"/>
    <w:rsid w:val="00E136B2"/>
    <w:rsid w:val="00E13B7E"/>
    <w:rsid w:val="00E22D20"/>
    <w:rsid w:val="00E23123"/>
    <w:rsid w:val="00E3288B"/>
    <w:rsid w:val="00E37AB0"/>
    <w:rsid w:val="00E40A19"/>
    <w:rsid w:val="00E41967"/>
    <w:rsid w:val="00E4368C"/>
    <w:rsid w:val="00E44EAA"/>
    <w:rsid w:val="00E53FA2"/>
    <w:rsid w:val="00E54933"/>
    <w:rsid w:val="00E6692A"/>
    <w:rsid w:val="00E70F84"/>
    <w:rsid w:val="00E714ED"/>
    <w:rsid w:val="00E817AA"/>
    <w:rsid w:val="00E82536"/>
    <w:rsid w:val="00E83399"/>
    <w:rsid w:val="00E86089"/>
    <w:rsid w:val="00E91A9E"/>
    <w:rsid w:val="00EA324B"/>
    <w:rsid w:val="00EA40EF"/>
    <w:rsid w:val="00EA6023"/>
    <w:rsid w:val="00EB13DB"/>
    <w:rsid w:val="00EB32F7"/>
    <w:rsid w:val="00EB3FD2"/>
    <w:rsid w:val="00EB61D6"/>
    <w:rsid w:val="00EB6947"/>
    <w:rsid w:val="00ED31C5"/>
    <w:rsid w:val="00ED75A8"/>
    <w:rsid w:val="00EE15B6"/>
    <w:rsid w:val="00EE2E9F"/>
    <w:rsid w:val="00EE2EF5"/>
    <w:rsid w:val="00EE44E3"/>
    <w:rsid w:val="00EE4E68"/>
    <w:rsid w:val="00EF0337"/>
    <w:rsid w:val="00EF5E9B"/>
    <w:rsid w:val="00F022AC"/>
    <w:rsid w:val="00F04906"/>
    <w:rsid w:val="00F1027D"/>
    <w:rsid w:val="00F10DAE"/>
    <w:rsid w:val="00F140A6"/>
    <w:rsid w:val="00F17EBE"/>
    <w:rsid w:val="00F20A4F"/>
    <w:rsid w:val="00F21630"/>
    <w:rsid w:val="00F24277"/>
    <w:rsid w:val="00F3219F"/>
    <w:rsid w:val="00F3242A"/>
    <w:rsid w:val="00F327D5"/>
    <w:rsid w:val="00F341DA"/>
    <w:rsid w:val="00F409E9"/>
    <w:rsid w:val="00F4657D"/>
    <w:rsid w:val="00F50024"/>
    <w:rsid w:val="00F52925"/>
    <w:rsid w:val="00F5726B"/>
    <w:rsid w:val="00F7180D"/>
    <w:rsid w:val="00F928C4"/>
    <w:rsid w:val="00FA067F"/>
    <w:rsid w:val="00FB04B4"/>
    <w:rsid w:val="00FB0862"/>
    <w:rsid w:val="00FB17ED"/>
    <w:rsid w:val="00FB3987"/>
    <w:rsid w:val="00FB43CD"/>
    <w:rsid w:val="00FB4AF7"/>
    <w:rsid w:val="00FB5184"/>
    <w:rsid w:val="00FB5292"/>
    <w:rsid w:val="00FC1601"/>
    <w:rsid w:val="00FC320B"/>
    <w:rsid w:val="00FC32D3"/>
    <w:rsid w:val="00FC4ECE"/>
    <w:rsid w:val="00FC4F5C"/>
    <w:rsid w:val="00FC56E1"/>
    <w:rsid w:val="00FC6C95"/>
    <w:rsid w:val="00FD2820"/>
    <w:rsid w:val="00FD4EE8"/>
    <w:rsid w:val="00FD6DE6"/>
    <w:rsid w:val="00FE0145"/>
    <w:rsid w:val="00FE3F2F"/>
    <w:rsid w:val="00FE7388"/>
    <w:rsid w:val="00FF133A"/>
    <w:rsid w:val="00FF35DB"/>
    <w:rsid w:val="00FF3C1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B125F"/>
  <w15:docId w15:val="{ADB467CE-0C14-47FF-A6F4-40772C9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9069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A9069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A90695"/>
    <w:rPr>
      <w:rFonts w:ascii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9069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2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63"/>
  </w:style>
  <w:style w:type="paragraph" w:styleId="Pieddepage">
    <w:name w:val="footer"/>
    <w:basedOn w:val="Normal"/>
    <w:link w:val="PieddepageCar"/>
    <w:unhideWhenUsed/>
    <w:rsid w:val="0092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25863"/>
  </w:style>
  <w:style w:type="paragraph" w:styleId="Paragraphedeliste">
    <w:name w:val="List Paragraph"/>
    <w:basedOn w:val="Normal"/>
    <w:uiPriority w:val="34"/>
    <w:qFormat/>
    <w:rsid w:val="00506B59"/>
    <w:pPr>
      <w:spacing w:after="5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DC01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11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12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7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574EA10BB942B206D0AE2EF9434F" ma:contentTypeVersion="16" ma:contentTypeDescription="Crée un document." ma:contentTypeScope="" ma:versionID="bbb55eb8e8591162f3fe468c22b89344">
  <xsd:schema xmlns:xsd="http://www.w3.org/2001/XMLSchema" xmlns:xs="http://www.w3.org/2001/XMLSchema" xmlns:p="http://schemas.microsoft.com/office/2006/metadata/properties" xmlns:ns3="c36d68d8-e94c-42b9-aa70-519735234880" xmlns:ns4="ac86e992-f38b-4196-8b30-c6194674da8e" targetNamespace="http://schemas.microsoft.com/office/2006/metadata/properties" ma:root="true" ma:fieldsID="9fc19420230e1f253cbe1759a344c82a" ns3:_="" ns4:_="">
    <xsd:import namespace="c36d68d8-e94c-42b9-aa70-519735234880"/>
    <xsd:import namespace="ac86e992-f38b-4196-8b30-c6194674d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68d8-e94c-42b9-aa70-519735234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e992-f38b-4196-8b30-c6194674d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d68d8-e94c-42b9-aa70-519735234880" xsi:nil="true"/>
  </documentManagement>
</p:properties>
</file>

<file path=customXml/itemProps1.xml><?xml version="1.0" encoding="utf-8"?>
<ds:datastoreItem xmlns:ds="http://schemas.openxmlformats.org/officeDocument/2006/customXml" ds:itemID="{1A51DBD0-FD5F-4234-8ED1-EE117DD0C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d68d8-e94c-42b9-aa70-519735234880"/>
    <ds:schemaRef ds:uri="ac86e992-f38b-4196-8b30-c6194674d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B6746-201B-4C47-9B39-BA27E5DC1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A1A65-3D29-4B13-96C2-EF218BE04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25A59-E5B0-4296-8DCB-B4731FF70976}">
  <ds:schemaRefs>
    <ds:schemaRef ds:uri="http://schemas.microsoft.com/office/2006/metadata/properties"/>
    <ds:schemaRef ds:uri="http://schemas.microsoft.com/office/infopath/2007/PartnerControls"/>
    <ds:schemaRef ds:uri="c36d68d8-e94c-42b9-aa70-519735234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PAVOT</dc:creator>
  <cp:keywords/>
  <dc:description/>
  <cp:lastModifiedBy>Direction Manon</cp:lastModifiedBy>
  <cp:revision>2</cp:revision>
  <cp:lastPrinted>2025-03-17T14:12:00Z</cp:lastPrinted>
  <dcterms:created xsi:type="dcterms:W3CDTF">2025-05-12T12:59:00Z</dcterms:created>
  <dcterms:modified xsi:type="dcterms:W3CDTF">2025-05-12T12:59:00Z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0x01010065D3574EA10BB942B206D0AE2EF9434F</vt:lpwstr>
  </property>
</Properties>
</file>